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875" w:rsidRPr="00342875" w:rsidRDefault="00342875" w:rsidP="00342875">
      <w:pPr>
        <w:spacing w:after="0" w:line="240" w:lineRule="auto"/>
        <w:jc w:val="center"/>
        <w:rPr>
          <w:rFonts w:ascii="Source Sans Pro" w:eastAsia="Calibri" w:hAnsi="Source Sans Pro" w:cs="Times New Roman"/>
          <w:b/>
          <w:color w:val="00B0F0"/>
          <w:sz w:val="32"/>
        </w:rPr>
      </w:pPr>
      <w:r w:rsidRPr="00342875">
        <w:rPr>
          <w:rFonts w:ascii="Source Sans Pro" w:eastAsia="Calibri" w:hAnsi="Source Sans Pro" w:cs="Times New Roman"/>
          <w:b/>
          <w:color w:val="00B0F0"/>
          <w:sz w:val="32"/>
        </w:rPr>
        <w:t>ANEXO 1A. C.E.I.F.E.</w:t>
      </w:r>
    </w:p>
    <w:p w:rsidR="00342875" w:rsidRPr="00342875" w:rsidRDefault="00342875" w:rsidP="00342875">
      <w:pPr>
        <w:spacing w:after="0" w:line="240" w:lineRule="auto"/>
        <w:jc w:val="center"/>
        <w:rPr>
          <w:rFonts w:ascii="Calibri Light" w:eastAsia="Times New Roman" w:hAnsi="Calibri Light" w:cs="Times New Roman"/>
          <w:b/>
          <w:bCs/>
          <w:i/>
          <w:iCs/>
          <w:color w:val="1F3763"/>
          <w:lang w:eastAsia="es-MX"/>
        </w:rPr>
      </w:pPr>
      <w:r w:rsidRPr="00342875">
        <w:rPr>
          <w:rFonts w:ascii="Calibri Light" w:eastAsia="Times New Roman" w:hAnsi="Calibri Light" w:cs="Times New Roman"/>
          <w:b/>
          <w:bCs/>
          <w:i/>
          <w:iCs/>
          <w:color w:val="1F3763"/>
          <w:lang w:eastAsia="es-MX"/>
        </w:rPr>
        <w:t>LISTA DE COTEJO DEL ASPECTO ÉTICO</w:t>
      </w:r>
    </w:p>
    <w:p w:rsidR="00342875" w:rsidRPr="00342875" w:rsidRDefault="00342875" w:rsidP="00342875">
      <w:pPr>
        <w:jc w:val="center"/>
        <w:rPr>
          <w:rFonts w:ascii="Calibri Light" w:eastAsia="Times New Roman" w:hAnsi="Calibri Light" w:cs="Times New Roman"/>
          <w:b/>
          <w:bCs/>
          <w:i/>
          <w:iCs/>
          <w:color w:val="1F3763"/>
          <w:lang w:eastAsia="es-MX"/>
        </w:rPr>
      </w:pPr>
      <w:r w:rsidRPr="00342875">
        <w:rPr>
          <w:rFonts w:ascii="Calibri Light" w:eastAsia="Times New Roman" w:hAnsi="Calibri Light" w:cs="Times New Roman"/>
          <w:b/>
          <w:bCs/>
          <w:i/>
          <w:iCs/>
          <w:color w:val="1F3763"/>
          <w:lang w:eastAsia="es-MX"/>
        </w:rPr>
        <w:t xml:space="preserve">COMITÉ DE ÉTICA E INVESTIGACIÓN DE LA FACULTAD DE ESTOMATOLOGÍA </w:t>
      </w:r>
      <w:r w:rsidRPr="00342875">
        <w:rPr>
          <w:rFonts w:ascii="Calibri Light" w:eastAsia="Times New Roman" w:hAnsi="Calibri Light" w:cs="Times New Roman"/>
          <w:b/>
          <w:bCs/>
          <w:i/>
          <w:iCs/>
          <w:color w:val="1F3763"/>
          <w:u w:val="thick"/>
          <w:lang w:eastAsia="es-MX"/>
        </w:rPr>
        <w:t>(C.E.I.F.E.).</w:t>
      </w:r>
    </w:p>
    <w:p w:rsidR="00342875" w:rsidRPr="00342875" w:rsidRDefault="00342875" w:rsidP="00342875">
      <w:pPr>
        <w:spacing w:after="0"/>
        <w:ind w:left="10" w:right="40"/>
        <w:rPr>
          <w:rFonts w:ascii="Source Sans Pro ExtraLight" w:eastAsia="Calibri" w:hAnsi="Source Sans Pro ExtraLight" w:cs="Times New Roman"/>
          <w:b/>
          <w:bCs/>
          <w:i/>
          <w:sz w:val="18"/>
          <w:szCs w:val="20"/>
        </w:rPr>
      </w:pPr>
    </w:p>
    <w:p w:rsidR="00342875" w:rsidRPr="00342875" w:rsidRDefault="00342875" w:rsidP="00342875">
      <w:pPr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342875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Por medio de este conducto, reciban un afectuoso saludo y al mismo tiempo me permito enviarles la lista de verificación que presenta el siguiente proyecto de investigación titulado:</w:t>
      </w:r>
    </w:p>
    <w:p w:rsidR="00342875" w:rsidRPr="00342875" w:rsidRDefault="00342875" w:rsidP="00342875">
      <w:pPr>
        <w:jc w:val="both"/>
        <w:rPr>
          <w:rFonts w:ascii="Arial" w:eastAsia="Calibri" w:hAnsi="Arial" w:cs="Arial"/>
          <w:sz w:val="24"/>
          <w:szCs w:val="24"/>
        </w:rPr>
      </w:pPr>
      <w:r w:rsidRPr="00342875"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________________________________________________________________________________________________________________________________</w:t>
      </w:r>
    </w:p>
    <w:p w:rsidR="00342875" w:rsidRPr="00342875" w:rsidRDefault="00342875" w:rsidP="00342875">
      <w:pPr>
        <w:spacing w:after="0"/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342875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 xml:space="preserve">Marca con una </w:t>
      </w:r>
      <w:r w:rsidRPr="00342875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u w:val="single"/>
          <w:lang w:eastAsia="es-MX"/>
        </w:rPr>
        <w:t>X</w:t>
      </w:r>
      <w:r w:rsidRPr="00342875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 xml:space="preserve"> los elementos que integran el aspecto ético en el proyecto de investigación: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83"/>
        <w:gridCol w:w="567"/>
        <w:gridCol w:w="548"/>
        <w:gridCol w:w="630"/>
      </w:tblGrid>
      <w:tr w:rsidR="00342875" w:rsidRPr="00342875" w:rsidTr="003303A5">
        <w:tc>
          <w:tcPr>
            <w:tcW w:w="7083" w:type="dxa"/>
            <w:shd w:val="clear" w:color="auto" w:fill="D9E2F3"/>
          </w:tcPr>
          <w:p w:rsidR="00342875" w:rsidRPr="00342875" w:rsidRDefault="00342875" w:rsidP="00342875">
            <w:pPr>
              <w:jc w:val="center"/>
              <w:rPr>
                <w:rFonts w:ascii="Aptos Black" w:eastAsia="Calibri" w:hAnsi="Aptos Black" w:cs="Aharoni"/>
                <w:i/>
                <w:sz w:val="24"/>
                <w:szCs w:val="24"/>
                <w:u w:val="thick"/>
              </w:rPr>
            </w:pPr>
            <w:r w:rsidRPr="00342875">
              <w:rPr>
                <w:rFonts w:ascii="Aptos Black" w:eastAsia="Arial" w:hAnsi="Aptos Black" w:cs="Aharoni"/>
                <w:i/>
                <w:color w:val="000000"/>
                <w:sz w:val="24"/>
                <w:szCs w:val="28"/>
                <w:lang w:eastAsia="es-MX"/>
              </w:rPr>
              <w:t xml:space="preserve"> </w:t>
            </w:r>
            <w:r w:rsidRPr="00342875">
              <w:rPr>
                <w:rFonts w:ascii="Aptos Black" w:eastAsia="Arial" w:hAnsi="Aptos Black" w:cs="Aharoni"/>
                <w:i/>
                <w:color w:val="000000"/>
                <w:sz w:val="20"/>
                <w:u w:val="thick"/>
                <w:lang w:eastAsia="es-MX"/>
              </w:rPr>
              <w:t>Riesgo.</w:t>
            </w:r>
          </w:p>
        </w:tc>
        <w:tc>
          <w:tcPr>
            <w:tcW w:w="567" w:type="dxa"/>
            <w:shd w:val="clear" w:color="auto" w:fill="D9E2F3"/>
          </w:tcPr>
          <w:p w:rsidR="00342875" w:rsidRPr="00342875" w:rsidRDefault="00342875" w:rsidP="0034287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548" w:type="dxa"/>
            <w:shd w:val="clear" w:color="auto" w:fill="D9E2F3"/>
          </w:tcPr>
          <w:p w:rsidR="00342875" w:rsidRPr="00342875" w:rsidRDefault="00342875" w:rsidP="0034287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9E2F3"/>
          </w:tcPr>
          <w:p w:rsidR="00342875" w:rsidRPr="00342875" w:rsidRDefault="00342875" w:rsidP="0034287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342875" w:rsidRPr="00342875" w:rsidTr="003303A5">
        <w:tc>
          <w:tcPr>
            <w:tcW w:w="8828" w:type="dxa"/>
            <w:gridSpan w:val="4"/>
          </w:tcPr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 xml:space="preserve">Nivel de riesgo con base en el artículo 17 del Reglamento de la Ley General de Salud en Materia de Investigación para la Salud: </w:t>
            </w:r>
          </w:p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Arial" w:eastAsia="Arial" w:hAnsi="Arial" w:cs="Arial"/>
                <w:b/>
                <w:bCs/>
                <w:i/>
                <w:color w:val="000000"/>
                <w:sz w:val="32"/>
                <w:szCs w:val="36"/>
                <w:lang w:eastAsia="es-MX"/>
              </w:rPr>
              <w:t>□</w:t>
            </w: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 xml:space="preserve"> Sin riesgo</w:t>
            </w:r>
          </w:p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Arial" w:eastAsia="Arial" w:hAnsi="Arial" w:cs="Arial"/>
                <w:b/>
                <w:bCs/>
                <w:i/>
                <w:color w:val="000000"/>
                <w:sz w:val="32"/>
                <w:szCs w:val="36"/>
                <w:lang w:eastAsia="es-MX"/>
              </w:rPr>
              <w:t>□</w:t>
            </w: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 xml:space="preserve"> Riesgo m</w:t>
            </w:r>
            <w:r w:rsidRPr="00342875">
              <w:rPr>
                <w:rFonts w:ascii="Source Sans Pro ExtraLight" w:eastAsia="Arial" w:hAnsi="Source Sans Pro ExtraLight" w:cs="Source Sans Pro ExtraLight"/>
                <w:b/>
                <w:bCs/>
                <w:i/>
                <w:color w:val="000000"/>
                <w:sz w:val="18"/>
                <w:szCs w:val="20"/>
                <w:lang w:eastAsia="es-MX"/>
              </w:rPr>
              <w:t>í</w:t>
            </w: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 xml:space="preserve">nimo </w:t>
            </w:r>
          </w:p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42875">
              <w:rPr>
                <w:rFonts w:ascii="Arial" w:eastAsia="Arial" w:hAnsi="Arial" w:cs="Arial"/>
                <w:b/>
                <w:bCs/>
                <w:i/>
                <w:color w:val="000000"/>
                <w:sz w:val="32"/>
                <w:szCs w:val="36"/>
                <w:lang w:eastAsia="es-MX"/>
              </w:rPr>
              <w:t>□</w:t>
            </w: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 xml:space="preserve"> Riesgo mayor que el m</w:t>
            </w:r>
            <w:r w:rsidRPr="00342875">
              <w:rPr>
                <w:rFonts w:ascii="Source Sans Pro ExtraLight" w:eastAsia="Arial" w:hAnsi="Source Sans Pro ExtraLight" w:cs="Source Sans Pro ExtraLight"/>
                <w:b/>
                <w:bCs/>
                <w:i/>
                <w:color w:val="000000"/>
                <w:sz w:val="18"/>
                <w:szCs w:val="20"/>
                <w:lang w:eastAsia="es-MX"/>
              </w:rPr>
              <w:t>í</w:t>
            </w: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nimo</w:t>
            </w:r>
          </w:p>
        </w:tc>
      </w:tr>
      <w:tr w:rsidR="00342875" w:rsidRPr="00342875" w:rsidTr="003303A5">
        <w:tc>
          <w:tcPr>
            <w:tcW w:w="7083" w:type="dxa"/>
            <w:shd w:val="clear" w:color="auto" w:fill="D9E2F3"/>
          </w:tcPr>
          <w:p w:rsidR="00342875" w:rsidRPr="00342875" w:rsidRDefault="00342875" w:rsidP="00342875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42875">
              <w:rPr>
                <w:rFonts w:ascii="Aptos Black" w:eastAsia="Arial" w:hAnsi="Aptos Black" w:cs="Aharoni"/>
                <w:i/>
                <w:color w:val="000000"/>
                <w:sz w:val="20"/>
                <w:u w:val="thick"/>
                <w:lang w:eastAsia="es-MX"/>
              </w:rPr>
              <w:t>Elemento.</w:t>
            </w:r>
          </w:p>
        </w:tc>
        <w:tc>
          <w:tcPr>
            <w:tcW w:w="567" w:type="dxa"/>
            <w:shd w:val="clear" w:color="auto" w:fill="D9E2F3"/>
          </w:tcPr>
          <w:p w:rsidR="00342875" w:rsidRPr="00342875" w:rsidRDefault="00342875" w:rsidP="00342875">
            <w:pPr>
              <w:jc w:val="both"/>
              <w:rPr>
                <w:rFonts w:ascii="Aptos Black" w:eastAsia="Arial" w:hAnsi="Aptos Black" w:cs="Aharoni"/>
                <w:i/>
                <w:color w:val="000000"/>
                <w:szCs w:val="24"/>
                <w:lang w:eastAsia="es-MX"/>
              </w:rPr>
            </w:pPr>
            <w:r w:rsidRPr="00342875">
              <w:rPr>
                <w:rFonts w:ascii="Aptos Black" w:eastAsia="Arial" w:hAnsi="Aptos Black" w:cs="Aharoni"/>
                <w:i/>
                <w:color w:val="000000"/>
                <w:szCs w:val="24"/>
                <w:lang w:eastAsia="es-MX"/>
              </w:rPr>
              <w:t>Si</w:t>
            </w:r>
          </w:p>
        </w:tc>
        <w:tc>
          <w:tcPr>
            <w:tcW w:w="548" w:type="dxa"/>
            <w:shd w:val="clear" w:color="auto" w:fill="D9E2F3"/>
          </w:tcPr>
          <w:p w:rsidR="00342875" w:rsidRPr="00342875" w:rsidRDefault="00342875" w:rsidP="00342875">
            <w:pPr>
              <w:jc w:val="both"/>
              <w:rPr>
                <w:rFonts w:ascii="Aptos Black" w:eastAsia="Arial" w:hAnsi="Aptos Black" w:cs="Aharoni"/>
                <w:i/>
                <w:color w:val="000000"/>
                <w:szCs w:val="24"/>
                <w:lang w:eastAsia="es-MX"/>
              </w:rPr>
            </w:pPr>
            <w:r w:rsidRPr="00342875">
              <w:rPr>
                <w:rFonts w:ascii="Aptos Black" w:eastAsia="Arial" w:hAnsi="Aptos Black" w:cs="Aharoni"/>
                <w:i/>
                <w:color w:val="000000"/>
                <w:szCs w:val="24"/>
                <w:lang w:eastAsia="es-MX"/>
              </w:rPr>
              <w:t>No</w:t>
            </w:r>
          </w:p>
        </w:tc>
        <w:tc>
          <w:tcPr>
            <w:tcW w:w="630" w:type="dxa"/>
            <w:shd w:val="clear" w:color="auto" w:fill="D9E2F3"/>
          </w:tcPr>
          <w:p w:rsidR="00342875" w:rsidRPr="00342875" w:rsidRDefault="00342875" w:rsidP="00342875">
            <w:pPr>
              <w:jc w:val="both"/>
              <w:rPr>
                <w:rFonts w:ascii="Aptos Black" w:eastAsia="Arial" w:hAnsi="Aptos Black" w:cs="Aharoni"/>
                <w:i/>
                <w:color w:val="000000"/>
                <w:szCs w:val="24"/>
                <w:lang w:eastAsia="es-MX"/>
              </w:rPr>
            </w:pPr>
            <w:r w:rsidRPr="00342875">
              <w:rPr>
                <w:rFonts w:ascii="Aptos Black" w:eastAsia="Arial" w:hAnsi="Aptos Black" w:cs="Aharoni"/>
                <w:i/>
                <w:color w:val="000000"/>
                <w:szCs w:val="24"/>
                <w:lang w:eastAsia="es-MX"/>
              </w:rPr>
              <w:t>N/A</w:t>
            </w:r>
          </w:p>
        </w:tc>
      </w:tr>
      <w:tr w:rsidR="00342875" w:rsidRPr="00342875" w:rsidTr="003303A5">
        <w:tc>
          <w:tcPr>
            <w:tcW w:w="7083" w:type="dxa"/>
          </w:tcPr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1</w:t>
            </w:r>
            <w:r w:rsidRPr="00342875">
              <w:rPr>
                <w:rFonts w:ascii="Source Sans Pro ExtraLight" w:eastAsia="Arial" w:hAnsi="Source Sans Pro ExtraLight" w:cs="Arial"/>
                <w:color w:val="000000"/>
                <w:sz w:val="18"/>
                <w:szCs w:val="20"/>
              </w:rPr>
              <w:t xml:space="preserve">. </w:t>
            </w: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 xml:space="preserve">Aborda por lo menos uno de los principios éticos: </w:t>
            </w:r>
          </w:p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 xml:space="preserve"> (Autonomía, justicia, beneficencia, no maleficencia, responsabilidad)</w:t>
            </w:r>
          </w:p>
        </w:tc>
        <w:tc>
          <w:tcPr>
            <w:tcW w:w="567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8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42875" w:rsidRPr="00342875" w:rsidTr="003303A5">
        <w:tc>
          <w:tcPr>
            <w:tcW w:w="8828" w:type="dxa"/>
            <w:gridSpan w:val="4"/>
            <w:shd w:val="clear" w:color="auto" w:fill="D9E2F3"/>
          </w:tcPr>
          <w:p w:rsidR="00342875" w:rsidRPr="00342875" w:rsidRDefault="00342875" w:rsidP="0034287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342875">
              <w:rPr>
                <w:rFonts w:ascii="Aptos Black" w:eastAsia="Arial" w:hAnsi="Aptos Black" w:cs="Aharoni"/>
                <w:i/>
                <w:color w:val="000000"/>
                <w:sz w:val="24"/>
                <w:szCs w:val="28"/>
                <w:lang w:eastAsia="es-MX"/>
              </w:rPr>
              <w:t xml:space="preserve"> </w:t>
            </w:r>
            <w:r w:rsidRPr="00342875">
              <w:rPr>
                <w:rFonts w:ascii="Aptos Black" w:eastAsia="Arial" w:hAnsi="Aptos Black" w:cs="Aharoni"/>
                <w:i/>
                <w:color w:val="000000"/>
                <w:sz w:val="20"/>
                <w:u w:val="thick"/>
                <w:lang w:eastAsia="es-MX"/>
              </w:rPr>
              <w:t>Autonomía.</w:t>
            </w:r>
          </w:p>
        </w:tc>
      </w:tr>
      <w:tr w:rsidR="00342875" w:rsidRPr="00342875" w:rsidTr="003303A5">
        <w:tc>
          <w:tcPr>
            <w:tcW w:w="7083" w:type="dxa"/>
          </w:tcPr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1.1 Consentimiento informado (voluntario con capacidad de tomar decisiones) (Apartado de anexos).</w:t>
            </w:r>
          </w:p>
        </w:tc>
        <w:tc>
          <w:tcPr>
            <w:tcW w:w="567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8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42875" w:rsidRPr="00342875" w:rsidTr="003303A5">
        <w:tc>
          <w:tcPr>
            <w:tcW w:w="7083" w:type="dxa"/>
          </w:tcPr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 xml:space="preserve">1.2 Consentimiento informado para padres o tutores legales (Apartado de anexos). Nota: de participantes quienes aún no tienen la capacidad de tomar decisiones y personas con alguna discapacidad. </w:t>
            </w:r>
          </w:p>
        </w:tc>
        <w:tc>
          <w:tcPr>
            <w:tcW w:w="567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8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42875" w:rsidRPr="00342875" w:rsidTr="003303A5">
        <w:tc>
          <w:tcPr>
            <w:tcW w:w="7083" w:type="dxa"/>
          </w:tcPr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1.3 Consentimiento informado para donación de tejidos y órganos dentarios (Apartado de anexos).</w:t>
            </w:r>
          </w:p>
        </w:tc>
        <w:tc>
          <w:tcPr>
            <w:tcW w:w="567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8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42875" w:rsidRPr="00342875" w:rsidTr="003303A5">
        <w:tc>
          <w:tcPr>
            <w:tcW w:w="7083" w:type="dxa"/>
          </w:tcPr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 xml:space="preserve">1.4 Consentimiento informado para realizar investigación educativa (Apartado de anexos). </w:t>
            </w:r>
          </w:p>
        </w:tc>
        <w:tc>
          <w:tcPr>
            <w:tcW w:w="567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8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42875" w:rsidRPr="00342875" w:rsidTr="003303A5">
        <w:tc>
          <w:tcPr>
            <w:tcW w:w="7083" w:type="dxa"/>
          </w:tcPr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1.5 Asentimiento informado (voluntario en edad pediátrica) (Apartado de anexos).</w:t>
            </w:r>
          </w:p>
        </w:tc>
        <w:tc>
          <w:tcPr>
            <w:tcW w:w="567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8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42875" w:rsidRPr="00342875" w:rsidTr="003303A5">
        <w:tc>
          <w:tcPr>
            <w:tcW w:w="8828" w:type="dxa"/>
            <w:gridSpan w:val="4"/>
            <w:shd w:val="clear" w:color="auto" w:fill="D9E2F3"/>
          </w:tcPr>
          <w:p w:rsidR="00342875" w:rsidRPr="00342875" w:rsidRDefault="00342875" w:rsidP="0034287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2875">
              <w:rPr>
                <w:rFonts w:ascii="Aptos Black" w:eastAsia="Arial" w:hAnsi="Aptos Black" w:cs="Aharoni"/>
                <w:i/>
                <w:color w:val="000000"/>
                <w:sz w:val="20"/>
                <w:u w:val="thick"/>
                <w:lang w:eastAsia="es-MX"/>
              </w:rPr>
              <w:t>Justicia.</w:t>
            </w:r>
          </w:p>
        </w:tc>
      </w:tr>
      <w:tr w:rsidR="00342875" w:rsidRPr="00342875" w:rsidTr="003303A5">
        <w:tc>
          <w:tcPr>
            <w:tcW w:w="7083" w:type="dxa"/>
          </w:tcPr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2.1 Las personas reclutadas como sujetos de investigación obtendrán beneficio si la investigación proporciona un resultado positivo.</w:t>
            </w:r>
          </w:p>
        </w:tc>
        <w:tc>
          <w:tcPr>
            <w:tcW w:w="567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8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42875" w:rsidRPr="00342875" w:rsidTr="003303A5">
        <w:tc>
          <w:tcPr>
            <w:tcW w:w="7083" w:type="dxa"/>
          </w:tcPr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 xml:space="preserve">2.2 Se reducen al mínimo los riesgos para los sujetos de investigación, a la vez que se maximizan los beneficios para los participantes, los investigadores y a la sociedad. </w:t>
            </w:r>
          </w:p>
        </w:tc>
        <w:tc>
          <w:tcPr>
            <w:tcW w:w="567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8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42875" w:rsidRPr="00342875" w:rsidTr="003303A5">
        <w:tc>
          <w:tcPr>
            <w:tcW w:w="8828" w:type="dxa"/>
            <w:gridSpan w:val="4"/>
            <w:shd w:val="clear" w:color="auto" w:fill="D9E2F3"/>
          </w:tcPr>
          <w:p w:rsidR="00342875" w:rsidRPr="00342875" w:rsidRDefault="00342875" w:rsidP="00342875">
            <w:pPr>
              <w:jc w:val="center"/>
              <w:rPr>
                <w:rFonts w:ascii="Aptos Black" w:eastAsia="Arial" w:hAnsi="Aptos Black" w:cs="Aharoni"/>
                <w:i/>
                <w:color w:val="000000"/>
                <w:sz w:val="24"/>
                <w:szCs w:val="28"/>
                <w:u w:val="thick"/>
                <w:lang w:eastAsia="es-MX"/>
              </w:rPr>
            </w:pPr>
            <w:r w:rsidRPr="00342875">
              <w:rPr>
                <w:rFonts w:ascii="Aptos Black" w:eastAsia="Arial" w:hAnsi="Aptos Black" w:cs="Aharoni"/>
                <w:i/>
                <w:color w:val="000000"/>
                <w:sz w:val="20"/>
                <w:u w:val="thick"/>
                <w:lang w:eastAsia="es-MX"/>
              </w:rPr>
              <w:t>Beneficencia y no maleficencia.</w:t>
            </w:r>
          </w:p>
        </w:tc>
      </w:tr>
      <w:tr w:rsidR="00342875" w:rsidRPr="00342875" w:rsidTr="003303A5">
        <w:tc>
          <w:tcPr>
            <w:tcW w:w="7083" w:type="dxa"/>
          </w:tcPr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3.1 El estudio en humanos es necesario y pertinente desde el punto de vista científico.</w:t>
            </w:r>
          </w:p>
        </w:tc>
        <w:tc>
          <w:tcPr>
            <w:tcW w:w="567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8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42875" w:rsidRPr="00342875" w:rsidTr="003303A5">
        <w:tc>
          <w:tcPr>
            <w:tcW w:w="7083" w:type="dxa"/>
          </w:tcPr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3.2 El investigador en formación, quien realizará las técnicas y procedimientos experimentales será evaluado, estandarizado y supervisado por el investigador principal (quien es experto en la metodología).</w:t>
            </w:r>
          </w:p>
        </w:tc>
        <w:tc>
          <w:tcPr>
            <w:tcW w:w="567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8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42875" w:rsidRPr="00342875" w:rsidTr="003303A5">
        <w:tc>
          <w:tcPr>
            <w:tcW w:w="7083" w:type="dxa"/>
          </w:tcPr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3.3 Muestra mecanismos de protección de la información, confidencialidad proporcionadas por los sujetos de estudio.</w:t>
            </w:r>
          </w:p>
        </w:tc>
        <w:tc>
          <w:tcPr>
            <w:tcW w:w="567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8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42875" w:rsidRPr="00342875" w:rsidTr="003303A5">
        <w:tc>
          <w:tcPr>
            <w:tcW w:w="7083" w:type="dxa"/>
          </w:tcPr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3.4 Analiza objetivamente entre riesgo de daño irrazonable y beneficio (físico o psicológico).</w:t>
            </w:r>
          </w:p>
        </w:tc>
        <w:tc>
          <w:tcPr>
            <w:tcW w:w="567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8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42875" w:rsidRPr="00342875" w:rsidTr="003303A5">
        <w:tc>
          <w:tcPr>
            <w:tcW w:w="8828" w:type="dxa"/>
            <w:gridSpan w:val="4"/>
            <w:shd w:val="clear" w:color="auto" w:fill="D9E2F3"/>
          </w:tcPr>
          <w:p w:rsidR="00342875" w:rsidRPr="00342875" w:rsidRDefault="00342875" w:rsidP="0034287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42875">
              <w:rPr>
                <w:rFonts w:ascii="Aptos Black" w:eastAsia="Arial" w:hAnsi="Aptos Black" w:cs="Aharoni"/>
                <w:i/>
                <w:color w:val="000000"/>
                <w:sz w:val="20"/>
                <w:u w:val="thick"/>
                <w:lang w:eastAsia="es-MX"/>
              </w:rPr>
              <w:t>Responsabilidad.</w:t>
            </w:r>
          </w:p>
        </w:tc>
      </w:tr>
      <w:tr w:rsidR="00342875" w:rsidRPr="00342875" w:rsidTr="003303A5">
        <w:tc>
          <w:tcPr>
            <w:tcW w:w="7083" w:type="dxa"/>
          </w:tcPr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 xml:space="preserve">4.1 El proyecto implica el desarrollo de nuevas tecnologías </w:t>
            </w:r>
          </w:p>
        </w:tc>
        <w:tc>
          <w:tcPr>
            <w:tcW w:w="567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8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42875" w:rsidRPr="00342875" w:rsidTr="003303A5">
        <w:tc>
          <w:tcPr>
            <w:tcW w:w="7083" w:type="dxa"/>
          </w:tcPr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4.2 Se establecen medidas preventivas para asegurar la continuidad de la especie en condiciones propicias.</w:t>
            </w:r>
          </w:p>
        </w:tc>
        <w:tc>
          <w:tcPr>
            <w:tcW w:w="567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8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42875" w:rsidRPr="00342875" w:rsidTr="003303A5">
        <w:tc>
          <w:tcPr>
            <w:tcW w:w="7083" w:type="dxa"/>
          </w:tcPr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4.3 Especifica el impacto que tiene sobre el medio ambiente.</w:t>
            </w:r>
          </w:p>
        </w:tc>
        <w:tc>
          <w:tcPr>
            <w:tcW w:w="567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8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42875" w:rsidRPr="00342875" w:rsidTr="003303A5">
        <w:tc>
          <w:tcPr>
            <w:tcW w:w="8828" w:type="dxa"/>
            <w:gridSpan w:val="4"/>
            <w:shd w:val="clear" w:color="auto" w:fill="D9E2F3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42875">
              <w:rPr>
                <w:rFonts w:ascii="Aptos Black" w:eastAsia="Arial" w:hAnsi="Aptos Black" w:cs="Aharoni"/>
                <w:i/>
                <w:color w:val="000000"/>
                <w:sz w:val="20"/>
                <w:u w:val="thick"/>
                <w:lang w:eastAsia="es-MX"/>
              </w:rPr>
              <w:t>Aborda principios éticos de la investigación con órganos, tejidos y sus derivados en seres humanos.</w:t>
            </w:r>
          </w:p>
        </w:tc>
      </w:tr>
      <w:tr w:rsidR="00342875" w:rsidRPr="00342875" w:rsidTr="003303A5">
        <w:tc>
          <w:tcPr>
            <w:tcW w:w="7083" w:type="dxa"/>
          </w:tcPr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¿Especifica la utilización de órganos, ej. (dentales), tejidos y sus derivados en seres humanos?</w:t>
            </w:r>
          </w:p>
        </w:tc>
        <w:tc>
          <w:tcPr>
            <w:tcW w:w="567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8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42875" w:rsidRPr="00342875" w:rsidTr="003303A5">
        <w:tc>
          <w:tcPr>
            <w:tcW w:w="7083" w:type="dxa"/>
          </w:tcPr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lastRenderedPageBreak/>
              <w:t>¿Especifica actividades relativas a su obtención, conservación y preparación?</w:t>
            </w:r>
          </w:p>
        </w:tc>
        <w:tc>
          <w:tcPr>
            <w:tcW w:w="567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8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42875" w:rsidRPr="00342875" w:rsidTr="003303A5">
        <w:tc>
          <w:tcPr>
            <w:tcW w:w="7083" w:type="dxa"/>
          </w:tcPr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Menciona ¿qué harán con los órganos, tejidos y sus derivados al finalizar la investigación?</w:t>
            </w:r>
          </w:p>
        </w:tc>
        <w:tc>
          <w:tcPr>
            <w:tcW w:w="567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8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42875" w:rsidRPr="00342875" w:rsidTr="003303A5">
        <w:tc>
          <w:tcPr>
            <w:tcW w:w="8828" w:type="dxa"/>
            <w:gridSpan w:val="4"/>
            <w:shd w:val="clear" w:color="auto" w:fill="D9E2F3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42875">
              <w:rPr>
                <w:rFonts w:ascii="Aptos Black" w:eastAsia="Arial" w:hAnsi="Aptos Black" w:cs="Aharoni"/>
                <w:i/>
                <w:color w:val="000000"/>
                <w:sz w:val="20"/>
                <w:u w:val="thick"/>
                <w:lang w:eastAsia="es-MX"/>
              </w:rPr>
              <w:t>Aborda principios éticos de la investigación con microorganismos patógenos o material biológico.</w:t>
            </w:r>
          </w:p>
        </w:tc>
      </w:tr>
      <w:tr w:rsidR="00342875" w:rsidRPr="00342875" w:rsidTr="003303A5">
        <w:tc>
          <w:tcPr>
            <w:tcW w:w="7083" w:type="dxa"/>
          </w:tcPr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 xml:space="preserve">Cuenta con las instalaciones y registra el equipo de laboratorio que se requiere de acuerdo con las normas éticas que garanticen el manejo seguro de los microorganismos. </w:t>
            </w:r>
          </w:p>
        </w:tc>
        <w:tc>
          <w:tcPr>
            <w:tcW w:w="567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8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42875" w:rsidRPr="00342875" w:rsidTr="003303A5">
        <w:tc>
          <w:tcPr>
            <w:tcW w:w="7083" w:type="dxa"/>
          </w:tcPr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¿Cuenta con un manual de procedimientos en el laboratorio de microbiología?</w:t>
            </w:r>
          </w:p>
        </w:tc>
        <w:tc>
          <w:tcPr>
            <w:tcW w:w="567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8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42875" w:rsidRPr="00342875" w:rsidTr="003303A5">
        <w:tc>
          <w:tcPr>
            <w:tcW w:w="7083" w:type="dxa"/>
          </w:tcPr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¿Clasifica a los microorganismos para evaluar el grado de riesgo, según la norma técnica emitida por la Secretaría de Salud?</w:t>
            </w:r>
          </w:p>
        </w:tc>
        <w:tc>
          <w:tcPr>
            <w:tcW w:w="567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8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42875" w:rsidRPr="00342875" w:rsidTr="003303A5">
        <w:tc>
          <w:tcPr>
            <w:tcW w:w="7083" w:type="dxa"/>
          </w:tcPr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¿Menciona qué harán con los microorganismos y sus derivados al finalizar la investigación?</w:t>
            </w:r>
          </w:p>
        </w:tc>
        <w:tc>
          <w:tcPr>
            <w:tcW w:w="567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8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42875" w:rsidRPr="00342875" w:rsidTr="003303A5">
        <w:tc>
          <w:tcPr>
            <w:tcW w:w="8828" w:type="dxa"/>
            <w:gridSpan w:val="4"/>
            <w:shd w:val="clear" w:color="auto" w:fill="D9E2F3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42875">
              <w:rPr>
                <w:rFonts w:ascii="Aptos Black" w:eastAsia="Arial" w:hAnsi="Aptos Black" w:cs="Aharoni"/>
                <w:i/>
                <w:color w:val="000000"/>
                <w:sz w:val="20"/>
                <w:u w:val="thick"/>
                <w:lang w:eastAsia="es-MX"/>
              </w:rPr>
              <w:t>Aborda principios éticos en la investigación de tipo educativa.</w:t>
            </w:r>
          </w:p>
        </w:tc>
      </w:tr>
      <w:tr w:rsidR="00342875" w:rsidRPr="00342875" w:rsidTr="003303A5">
        <w:tc>
          <w:tcPr>
            <w:tcW w:w="7083" w:type="dxa"/>
            <w:vAlign w:val="center"/>
          </w:tcPr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¿Cuenta con el permiso de las instalaciones a donde se llevará a cabo la investigación?</w:t>
            </w:r>
          </w:p>
        </w:tc>
        <w:tc>
          <w:tcPr>
            <w:tcW w:w="567" w:type="dxa"/>
          </w:tcPr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548" w:type="dxa"/>
          </w:tcPr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630" w:type="dxa"/>
          </w:tcPr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</w:p>
        </w:tc>
      </w:tr>
      <w:tr w:rsidR="00342875" w:rsidRPr="00342875" w:rsidTr="003303A5">
        <w:tc>
          <w:tcPr>
            <w:tcW w:w="7083" w:type="dxa"/>
            <w:vAlign w:val="center"/>
          </w:tcPr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¿Menciona la toma de decisiones en la planificación, desarrollo y/o divulgación de resultados?</w:t>
            </w:r>
          </w:p>
        </w:tc>
        <w:tc>
          <w:tcPr>
            <w:tcW w:w="567" w:type="dxa"/>
          </w:tcPr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548" w:type="dxa"/>
          </w:tcPr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630" w:type="dxa"/>
          </w:tcPr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</w:p>
        </w:tc>
      </w:tr>
      <w:tr w:rsidR="00342875" w:rsidRPr="00342875" w:rsidTr="003303A5">
        <w:tc>
          <w:tcPr>
            <w:tcW w:w="7083" w:type="dxa"/>
            <w:vAlign w:val="center"/>
          </w:tcPr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¿Menciona cómo se llevará a cabo la obtención de los resultados? (instrumento para recabar información).</w:t>
            </w:r>
          </w:p>
        </w:tc>
        <w:tc>
          <w:tcPr>
            <w:tcW w:w="567" w:type="dxa"/>
          </w:tcPr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548" w:type="dxa"/>
          </w:tcPr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630" w:type="dxa"/>
          </w:tcPr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</w:p>
        </w:tc>
      </w:tr>
      <w:tr w:rsidR="00342875" w:rsidRPr="00342875" w:rsidTr="003303A5">
        <w:tc>
          <w:tcPr>
            <w:tcW w:w="7083" w:type="dxa"/>
            <w:vAlign w:val="center"/>
          </w:tcPr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 xml:space="preserve">¿Menciona y reconoce un posible conflicto de interés? (Conductas erróneas durante la obtención y/o manipulación de los datos, análisis de los resultados). </w:t>
            </w:r>
          </w:p>
        </w:tc>
        <w:tc>
          <w:tcPr>
            <w:tcW w:w="567" w:type="dxa"/>
          </w:tcPr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548" w:type="dxa"/>
          </w:tcPr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630" w:type="dxa"/>
          </w:tcPr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</w:p>
        </w:tc>
      </w:tr>
      <w:tr w:rsidR="00342875" w:rsidRPr="00342875" w:rsidTr="003303A5">
        <w:tc>
          <w:tcPr>
            <w:tcW w:w="7083" w:type="dxa"/>
            <w:vAlign w:val="center"/>
          </w:tcPr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¿Menciona si cuenta con algún incentivo económico, filiación política, religiosa u otro?</w:t>
            </w:r>
          </w:p>
        </w:tc>
        <w:tc>
          <w:tcPr>
            <w:tcW w:w="567" w:type="dxa"/>
          </w:tcPr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548" w:type="dxa"/>
          </w:tcPr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630" w:type="dxa"/>
          </w:tcPr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</w:p>
        </w:tc>
      </w:tr>
      <w:tr w:rsidR="00342875" w:rsidRPr="00342875" w:rsidTr="003303A5">
        <w:tc>
          <w:tcPr>
            <w:tcW w:w="8828" w:type="dxa"/>
            <w:gridSpan w:val="4"/>
          </w:tcPr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Se sugiere la revisión de los siguientes instrumentos para complementar el apartado de ética:</w:t>
            </w:r>
          </w:p>
        </w:tc>
      </w:tr>
      <w:tr w:rsidR="00342875" w:rsidRPr="00342875" w:rsidTr="003303A5">
        <w:tc>
          <w:tcPr>
            <w:tcW w:w="7083" w:type="dxa"/>
          </w:tcPr>
          <w:p w:rsidR="00342875" w:rsidRPr="00342875" w:rsidRDefault="00342875" w:rsidP="00342875">
            <w:pPr>
              <w:spacing w:line="276" w:lineRule="auto"/>
              <w:jc w:val="center"/>
              <w:rPr>
                <w:rFonts w:ascii="Aptos Black" w:eastAsia="Arial" w:hAnsi="Aptos Black" w:cs="Aharoni"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Aptos Black" w:eastAsia="Arial" w:hAnsi="Aptos Black" w:cs="Aharoni"/>
                <w:i/>
                <w:color w:val="000000"/>
                <w:sz w:val="18"/>
                <w:szCs w:val="20"/>
                <w:u w:val="single"/>
                <w:lang w:eastAsia="es-MX"/>
              </w:rPr>
              <w:t>Pautas internacionales</w:t>
            </w:r>
            <w:r w:rsidRPr="00342875">
              <w:rPr>
                <w:rFonts w:ascii="Aptos Black" w:eastAsia="Arial" w:hAnsi="Aptos Black" w:cs="Aharoni"/>
                <w:i/>
                <w:color w:val="000000"/>
                <w:sz w:val="18"/>
                <w:szCs w:val="20"/>
                <w:lang w:eastAsia="es-MX"/>
              </w:rPr>
              <w:t>.</w:t>
            </w:r>
          </w:p>
          <w:p w:rsidR="00342875" w:rsidRPr="00342875" w:rsidRDefault="00342875" w:rsidP="00342875">
            <w:pPr>
              <w:jc w:val="both"/>
              <w:rPr>
                <w:rFonts w:ascii="Aptos Black" w:eastAsia="Arial" w:hAnsi="Aptos Black" w:cs="Aharoni"/>
                <w:i/>
                <w:color w:val="000000"/>
                <w:sz w:val="16"/>
                <w:szCs w:val="18"/>
                <w:u w:val="single"/>
                <w:lang w:eastAsia="es-MX"/>
              </w:rPr>
            </w:pPr>
            <w:r w:rsidRPr="00342875">
              <w:rPr>
                <w:rFonts w:ascii="Aptos Black" w:eastAsia="Arial" w:hAnsi="Aptos Black" w:cs="Aharoni"/>
                <w:i/>
                <w:color w:val="000000"/>
                <w:sz w:val="16"/>
                <w:szCs w:val="18"/>
                <w:u w:val="single"/>
                <w:lang w:eastAsia="es-MX"/>
              </w:rPr>
              <w:t>Principios éticos:</w:t>
            </w:r>
          </w:p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-Código de Núremberg 1947.</w:t>
            </w:r>
          </w:p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-Declaración de Helsinki de la Asociación Médica Mundial *última reforma 2013.</w:t>
            </w:r>
          </w:p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 xml:space="preserve">-Informe Belmont </w:t>
            </w:r>
            <w:hyperlink r:id="rId5" w:tgtFrame="_blank" w:history="1">
              <w:r w:rsidRPr="00342875">
                <w:rPr>
                  <w:rFonts w:ascii="Source Sans Pro ExtraLight" w:eastAsia="Arial" w:hAnsi="Source Sans Pro ExtraLight" w:cs="Arial"/>
                  <w:b/>
                  <w:bCs/>
                  <w:i/>
                  <w:color w:val="000000"/>
                  <w:sz w:val="18"/>
                  <w:szCs w:val="20"/>
                  <w:lang w:eastAsia="es-MX"/>
                </w:rPr>
                <w:t>Complementario</w:t>
              </w:r>
            </w:hyperlink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.</w:t>
            </w:r>
          </w:p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-Pautas del Consejo de Organizaciones Internacionales de Ciencias Médicas (CIOMS).</w:t>
            </w:r>
          </w:p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</w:p>
          <w:p w:rsidR="00342875" w:rsidRPr="00342875" w:rsidRDefault="00342875" w:rsidP="00342875">
            <w:pPr>
              <w:jc w:val="both"/>
              <w:rPr>
                <w:rFonts w:ascii="Aptos Black" w:eastAsia="Arial" w:hAnsi="Aptos Black" w:cs="Aharoni"/>
                <w:i/>
                <w:color w:val="000000"/>
                <w:sz w:val="16"/>
                <w:szCs w:val="18"/>
                <w:lang w:eastAsia="es-MX"/>
              </w:rPr>
            </w:pPr>
            <w:r w:rsidRPr="00342875">
              <w:rPr>
                <w:rFonts w:ascii="Aptos Black" w:eastAsia="Arial" w:hAnsi="Aptos Black" w:cs="Aharoni"/>
                <w:i/>
                <w:color w:val="000000"/>
                <w:sz w:val="16"/>
                <w:szCs w:val="18"/>
                <w:u w:val="single"/>
                <w:lang w:eastAsia="es-MX"/>
              </w:rPr>
              <w:t>Buenas prácticas clínicas</w:t>
            </w:r>
            <w:r w:rsidRPr="00342875">
              <w:rPr>
                <w:rFonts w:ascii="Aptos Black" w:eastAsia="Arial" w:hAnsi="Aptos Black" w:cs="Aharoni"/>
                <w:i/>
                <w:color w:val="000000"/>
                <w:sz w:val="16"/>
                <w:szCs w:val="18"/>
                <w:lang w:eastAsia="es-MX"/>
              </w:rPr>
              <w:t>:</w:t>
            </w:r>
          </w:p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-Pautas para la Buena Práctica Clínica 1996.</w:t>
            </w:r>
          </w:p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-Pautas Éticas Internacionales para la Investigación Biomédica En Seres Humanos (CIOMS).</w:t>
            </w:r>
          </w:p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-Guía para las Buenas Prácticas Clínicas (GBP).</w:t>
            </w:r>
          </w:p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</w:p>
          <w:p w:rsidR="00342875" w:rsidRPr="00342875" w:rsidRDefault="00342875" w:rsidP="00342875">
            <w:pPr>
              <w:jc w:val="both"/>
              <w:rPr>
                <w:rFonts w:ascii="Aptos Black" w:eastAsia="Arial" w:hAnsi="Aptos Black" w:cs="Aharoni"/>
                <w:i/>
                <w:color w:val="000000"/>
                <w:sz w:val="16"/>
                <w:szCs w:val="18"/>
                <w:u w:val="single"/>
                <w:lang w:eastAsia="es-MX"/>
              </w:rPr>
            </w:pPr>
            <w:r w:rsidRPr="00342875">
              <w:rPr>
                <w:rFonts w:ascii="Aptos Black" w:eastAsia="Arial" w:hAnsi="Aptos Black" w:cs="Aharoni"/>
                <w:i/>
                <w:color w:val="000000"/>
                <w:sz w:val="16"/>
                <w:szCs w:val="18"/>
                <w:u w:val="single"/>
                <w:lang w:eastAsia="es-MX"/>
              </w:rPr>
              <w:t>Estudios epidemiológicos:</w:t>
            </w:r>
          </w:p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-Pautas Internacionales para la evaluación ética de los Estudios Epidemiológicos.</w:t>
            </w:r>
          </w:p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</w:p>
          <w:p w:rsidR="00342875" w:rsidRPr="00342875" w:rsidRDefault="00342875" w:rsidP="00342875">
            <w:pPr>
              <w:jc w:val="both"/>
              <w:rPr>
                <w:rFonts w:ascii="Aptos Black" w:eastAsia="Arial" w:hAnsi="Aptos Black" w:cs="Aharoni"/>
                <w:i/>
                <w:color w:val="000000"/>
                <w:sz w:val="16"/>
                <w:szCs w:val="18"/>
                <w:u w:val="single"/>
                <w:lang w:eastAsia="es-MX"/>
              </w:rPr>
            </w:pPr>
            <w:r w:rsidRPr="00342875">
              <w:rPr>
                <w:rFonts w:ascii="Aptos Black" w:eastAsia="Arial" w:hAnsi="Aptos Black" w:cs="Aharoni"/>
                <w:i/>
                <w:color w:val="000000"/>
                <w:sz w:val="16"/>
                <w:szCs w:val="18"/>
                <w:u w:val="single"/>
                <w:lang w:eastAsia="es-MX"/>
              </w:rPr>
              <w:t>Derechos humanos:</w:t>
            </w:r>
          </w:p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 xml:space="preserve">-Declaración Universal de Derechos Humanos, UNESCO, 1948. </w:t>
            </w:r>
          </w:p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-Declaración Universal de los Derechos Humanos de las Generaciones Futuras, UNESCO, 1994.</w:t>
            </w:r>
          </w:p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-Declaración Universal sobre Bioética y Derechos Humanos, UNESCO, 2005.</w:t>
            </w:r>
          </w:p>
        </w:tc>
        <w:tc>
          <w:tcPr>
            <w:tcW w:w="567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8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42875" w:rsidRPr="00342875" w:rsidTr="003303A5">
        <w:tc>
          <w:tcPr>
            <w:tcW w:w="7083" w:type="dxa"/>
          </w:tcPr>
          <w:p w:rsidR="00342875" w:rsidRPr="00342875" w:rsidRDefault="00342875" w:rsidP="00342875">
            <w:pPr>
              <w:spacing w:line="276" w:lineRule="auto"/>
              <w:jc w:val="center"/>
              <w:rPr>
                <w:rFonts w:ascii="Aptos Black" w:eastAsia="Arial" w:hAnsi="Aptos Black" w:cs="Aharoni"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Aptos Black" w:eastAsia="Arial" w:hAnsi="Aptos Black" w:cs="Aharoni"/>
                <w:i/>
                <w:color w:val="000000"/>
                <w:sz w:val="18"/>
                <w:szCs w:val="20"/>
                <w:u w:val="single"/>
                <w:lang w:eastAsia="es-MX"/>
              </w:rPr>
              <w:t>Pautas nacionales</w:t>
            </w:r>
            <w:r w:rsidRPr="00342875">
              <w:rPr>
                <w:rFonts w:ascii="Aptos Black" w:eastAsia="Arial" w:hAnsi="Aptos Black" w:cs="Aharoni"/>
                <w:i/>
                <w:color w:val="000000"/>
                <w:sz w:val="18"/>
                <w:szCs w:val="20"/>
                <w:lang w:eastAsia="es-MX"/>
              </w:rPr>
              <w:t>.</w:t>
            </w:r>
          </w:p>
          <w:p w:rsidR="00342875" w:rsidRPr="00342875" w:rsidRDefault="00342875" w:rsidP="00342875">
            <w:pPr>
              <w:jc w:val="both"/>
              <w:rPr>
                <w:rFonts w:ascii="Aptos Black" w:eastAsia="Arial" w:hAnsi="Aptos Black" w:cs="Aharoni"/>
                <w:i/>
                <w:color w:val="000000"/>
                <w:sz w:val="16"/>
                <w:szCs w:val="18"/>
                <w:u w:val="single"/>
                <w:lang w:eastAsia="es-MX"/>
              </w:rPr>
            </w:pPr>
            <w:r w:rsidRPr="00342875">
              <w:rPr>
                <w:rFonts w:ascii="Aptos Black" w:eastAsia="Arial" w:hAnsi="Aptos Black" w:cs="Aharoni"/>
                <w:i/>
                <w:color w:val="000000"/>
                <w:sz w:val="16"/>
                <w:szCs w:val="18"/>
                <w:u w:val="single"/>
                <w:lang w:eastAsia="es-MX"/>
              </w:rPr>
              <w:t>Investigación en la salud:</w:t>
            </w:r>
          </w:p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Ley General de Salud, Reglamento de la Ley General de Salud en Materia de Investigación para la Salud.</w:t>
            </w:r>
          </w:p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</w:p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u w:val="single"/>
                <w:lang w:eastAsia="es-MX"/>
              </w:rPr>
            </w:pPr>
            <w:r w:rsidRPr="00342875">
              <w:rPr>
                <w:rFonts w:ascii="Aptos Black" w:eastAsia="Arial" w:hAnsi="Aptos Black" w:cs="Aharoni"/>
                <w:i/>
                <w:color w:val="000000"/>
                <w:sz w:val="16"/>
                <w:szCs w:val="18"/>
                <w:u w:val="single"/>
                <w:lang w:eastAsia="es-MX"/>
              </w:rPr>
              <w:t>Protección de datos</w:t>
            </w: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u w:val="single"/>
                <w:lang w:eastAsia="es-MX"/>
              </w:rPr>
              <w:t>:</w:t>
            </w:r>
          </w:p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-Ley Federal de Protección de Datos Personales en Posesión de los Particulares.</w:t>
            </w:r>
          </w:p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-Ley General de Transparencia y Acceso a la Información Pública Gubernamental.</w:t>
            </w:r>
          </w:p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-Ley Federal de Protección de Datos Personales en Posesión de los Particulares.</w:t>
            </w:r>
          </w:p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</w:p>
          <w:p w:rsidR="00342875" w:rsidRPr="00342875" w:rsidRDefault="00342875" w:rsidP="00342875">
            <w:pPr>
              <w:jc w:val="both"/>
              <w:rPr>
                <w:rFonts w:ascii="Aptos Black" w:eastAsia="Arial" w:hAnsi="Aptos Black" w:cs="Aharoni"/>
                <w:i/>
                <w:color w:val="000000"/>
                <w:sz w:val="16"/>
                <w:szCs w:val="18"/>
                <w:u w:val="single"/>
                <w:lang w:eastAsia="es-MX"/>
              </w:rPr>
            </w:pPr>
            <w:r w:rsidRPr="00342875">
              <w:rPr>
                <w:rFonts w:ascii="Aptos Black" w:eastAsia="Arial" w:hAnsi="Aptos Black" w:cs="Aharoni"/>
                <w:i/>
                <w:color w:val="000000"/>
                <w:sz w:val="16"/>
                <w:szCs w:val="18"/>
                <w:u w:val="single"/>
                <w:lang w:eastAsia="es-MX"/>
              </w:rPr>
              <w:t>Farmacovigilancia:</w:t>
            </w:r>
          </w:p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-Norma Oficial Mexicana NOM-220-SSA1-2002, Instalación y operación de la farmacovigilancia.</w:t>
            </w:r>
          </w:p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u w:val="single"/>
                <w:lang w:eastAsia="es-MX"/>
              </w:rPr>
            </w:pPr>
          </w:p>
          <w:p w:rsidR="00342875" w:rsidRPr="00342875" w:rsidRDefault="00342875" w:rsidP="00342875">
            <w:pPr>
              <w:jc w:val="both"/>
              <w:rPr>
                <w:rFonts w:ascii="Aptos Black" w:eastAsia="Arial" w:hAnsi="Aptos Black" w:cs="Aharoni"/>
                <w:i/>
                <w:color w:val="000000"/>
                <w:sz w:val="16"/>
                <w:szCs w:val="18"/>
                <w:u w:val="single"/>
                <w:lang w:eastAsia="es-MX"/>
              </w:rPr>
            </w:pPr>
            <w:r w:rsidRPr="00342875">
              <w:rPr>
                <w:rFonts w:ascii="Aptos Black" w:eastAsia="Arial" w:hAnsi="Aptos Black" w:cs="Aharoni"/>
                <w:i/>
                <w:color w:val="000000"/>
                <w:sz w:val="16"/>
                <w:szCs w:val="18"/>
                <w:u w:val="single"/>
                <w:lang w:eastAsia="es-MX"/>
              </w:rPr>
              <w:t>Protección ambiental:</w:t>
            </w:r>
          </w:p>
          <w:p w:rsidR="00342875" w:rsidRPr="00342875" w:rsidRDefault="00342875" w:rsidP="00342875">
            <w:pPr>
              <w:jc w:val="both"/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</w:pPr>
            <w:r w:rsidRPr="00342875">
              <w:rPr>
                <w:rFonts w:ascii="Source Sans Pro ExtraLight" w:eastAsia="Arial" w:hAnsi="Source Sans Pro ExtraLight" w:cs="Arial"/>
                <w:b/>
                <w:bCs/>
                <w:i/>
                <w:color w:val="000000"/>
                <w:sz w:val="18"/>
                <w:szCs w:val="20"/>
                <w:lang w:eastAsia="es-MX"/>
              </w:rPr>
              <w:t>-Norma Oficial Mexicana NOM-087-SEMARNAT-SSA1-2002 Protección ambiental-Salud ambiental- Residuos peligrosos biológico-infecciosos.</w:t>
            </w:r>
          </w:p>
        </w:tc>
        <w:tc>
          <w:tcPr>
            <w:tcW w:w="567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48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30" w:type="dxa"/>
          </w:tcPr>
          <w:p w:rsidR="00342875" w:rsidRPr="00342875" w:rsidRDefault="00342875" w:rsidP="0034287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342875" w:rsidRPr="00342875" w:rsidRDefault="00342875" w:rsidP="00342875">
      <w:pPr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342875">
        <w:rPr>
          <w:rFonts w:ascii="Source Sans Pro ExtraLight" w:eastAsia="Arial" w:hAnsi="Source Sans Pro ExtraLight" w:cs="Arial"/>
          <w:b/>
          <w:bCs/>
          <w:i/>
          <w:color w:val="2F5496"/>
          <w:sz w:val="20"/>
          <w:u w:val="thick"/>
          <w:lang w:eastAsia="es-MX"/>
        </w:rPr>
        <w:t>Nota:</w:t>
      </w:r>
      <w:r w:rsidRPr="00342875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 xml:space="preserve"> Abreviaturas: N/A: No aplica.</w:t>
      </w:r>
    </w:p>
    <w:p w:rsidR="00342875" w:rsidRPr="00342875" w:rsidRDefault="00342875" w:rsidP="00342875">
      <w:pPr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342875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Toda observación a criterio, favor de notificarlo.</w:t>
      </w:r>
    </w:p>
    <w:p w:rsidR="00342875" w:rsidRPr="00342875" w:rsidRDefault="00342875" w:rsidP="00342875">
      <w:pPr>
        <w:jc w:val="both"/>
        <w:rPr>
          <w:rFonts w:ascii="Arial" w:eastAsia="Calibri" w:hAnsi="Arial" w:cs="Arial"/>
          <w:sz w:val="24"/>
          <w:szCs w:val="24"/>
        </w:rPr>
      </w:pPr>
      <w:r w:rsidRPr="00342875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lastRenderedPageBreak/>
        <w:t>Comentarios:</w:t>
      </w:r>
      <w:r w:rsidRPr="00342875"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2875" w:rsidRPr="00342875" w:rsidRDefault="00342875" w:rsidP="00342875">
      <w:pPr>
        <w:spacing w:after="108"/>
        <w:ind w:left="22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r w:rsidRPr="00342875"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  <w:t>Quedo atento a sus comentarios e indicaciones para continuar con el proceso correspondiente.</w:t>
      </w:r>
    </w:p>
    <w:p w:rsidR="00342875" w:rsidRPr="00342875" w:rsidRDefault="00342875" w:rsidP="00342875">
      <w:pPr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</w:p>
    <w:p w:rsidR="00342875" w:rsidRPr="00342875" w:rsidRDefault="00342875" w:rsidP="00342875">
      <w:pPr>
        <w:keepNext/>
        <w:spacing w:after="0" w:line="240" w:lineRule="auto"/>
        <w:ind w:right="125"/>
        <w:jc w:val="center"/>
        <w:outlineLvl w:val="2"/>
        <w:rPr>
          <w:rFonts w:ascii="Source Sans Pro ExtraLight" w:eastAsia="Calibri" w:hAnsi="Source Sans Pro ExtraLight" w:cs="Times New Roman"/>
          <w:b/>
          <w:bCs/>
          <w:i/>
          <w:sz w:val="18"/>
          <w:szCs w:val="20"/>
        </w:rPr>
      </w:pPr>
      <w:r w:rsidRPr="00342875">
        <w:rPr>
          <w:rFonts w:ascii="Source Sans Pro ExtraLight" w:eastAsia="Calibri" w:hAnsi="Source Sans Pro ExtraLight" w:cs="Times New Roman"/>
          <w:b/>
          <w:bCs/>
          <w:i/>
          <w:sz w:val="18"/>
          <w:szCs w:val="20"/>
        </w:rPr>
        <w:t>A t e n t a m e n t e</w:t>
      </w:r>
    </w:p>
    <w:p w:rsidR="00342875" w:rsidRPr="00342875" w:rsidRDefault="00342875" w:rsidP="00342875">
      <w:pPr>
        <w:keepNext/>
        <w:tabs>
          <w:tab w:val="left" w:pos="4932"/>
        </w:tabs>
        <w:spacing w:after="0" w:line="240" w:lineRule="auto"/>
        <w:ind w:right="125"/>
        <w:jc w:val="center"/>
        <w:outlineLvl w:val="2"/>
        <w:rPr>
          <w:rFonts w:ascii="Source Sans Pro ExtraLight" w:eastAsia="Calibri" w:hAnsi="Source Sans Pro ExtraLight" w:cs="Times New Roman"/>
          <w:b/>
          <w:bCs/>
          <w:i/>
          <w:sz w:val="18"/>
          <w:szCs w:val="20"/>
        </w:rPr>
      </w:pPr>
      <w:r w:rsidRPr="00342875">
        <w:rPr>
          <w:rFonts w:ascii="Source Sans Pro ExtraLight" w:eastAsia="Calibri" w:hAnsi="Source Sans Pro ExtraLight" w:cs="Times New Roman"/>
          <w:b/>
          <w:bCs/>
          <w:i/>
          <w:sz w:val="18"/>
          <w:szCs w:val="20"/>
        </w:rPr>
        <w:t>“Pensar bien, para vivir mejor”</w:t>
      </w:r>
    </w:p>
    <w:p w:rsidR="00342875" w:rsidRPr="00342875" w:rsidRDefault="00342875" w:rsidP="00342875">
      <w:pPr>
        <w:spacing w:after="0" w:line="240" w:lineRule="auto"/>
        <w:ind w:right="125"/>
        <w:jc w:val="center"/>
        <w:rPr>
          <w:rFonts w:ascii="Source Sans Pro ExtraLight" w:eastAsia="Calibri" w:hAnsi="Source Sans Pro ExtraLight" w:cs="Times New Roman"/>
          <w:b/>
          <w:bCs/>
          <w:i/>
          <w:sz w:val="18"/>
          <w:szCs w:val="20"/>
        </w:rPr>
      </w:pPr>
      <w:r w:rsidRPr="00342875">
        <w:rPr>
          <w:rFonts w:ascii="Source Sans Pro ExtraLight" w:eastAsia="Calibri" w:hAnsi="Source Sans Pro ExtraLight" w:cs="Times New Roman"/>
          <w:b/>
          <w:bCs/>
          <w:i/>
          <w:sz w:val="18"/>
          <w:szCs w:val="20"/>
        </w:rPr>
        <w:t>H. Puebla de Z., a (fecha vigente) del 202_</w:t>
      </w:r>
    </w:p>
    <w:p w:rsidR="00342875" w:rsidRPr="00342875" w:rsidRDefault="00342875" w:rsidP="00342875">
      <w:pPr>
        <w:spacing w:after="0" w:line="240" w:lineRule="auto"/>
        <w:ind w:right="125"/>
        <w:jc w:val="center"/>
        <w:rPr>
          <w:rFonts w:ascii="Source Sans Pro ExtraLight" w:eastAsia="Calibri" w:hAnsi="Source Sans Pro ExtraLight" w:cs="Times New Roman"/>
          <w:b/>
          <w:bCs/>
          <w:i/>
          <w:sz w:val="18"/>
          <w:szCs w:val="20"/>
        </w:rPr>
      </w:pPr>
    </w:p>
    <w:p w:rsidR="00342875" w:rsidRPr="00342875" w:rsidRDefault="00342875" w:rsidP="00342875">
      <w:pPr>
        <w:spacing w:after="0" w:line="240" w:lineRule="auto"/>
        <w:ind w:right="125"/>
        <w:jc w:val="center"/>
        <w:rPr>
          <w:rFonts w:ascii="Source Sans Pro ExtraLight" w:eastAsia="Calibri" w:hAnsi="Source Sans Pro ExtraLight" w:cs="Times New Roman"/>
          <w:b/>
          <w:bCs/>
          <w:i/>
          <w:sz w:val="18"/>
          <w:szCs w:val="20"/>
        </w:rPr>
      </w:pPr>
    </w:p>
    <w:p w:rsidR="00342875" w:rsidRPr="00342875" w:rsidRDefault="00342875" w:rsidP="00342875">
      <w:pPr>
        <w:spacing w:after="0" w:line="240" w:lineRule="auto"/>
        <w:ind w:right="125"/>
        <w:jc w:val="center"/>
        <w:rPr>
          <w:rFonts w:ascii="Source Sans Pro ExtraLight" w:eastAsia="Calibri" w:hAnsi="Source Sans Pro ExtraLight" w:cs="Times New Roman"/>
          <w:b/>
          <w:bCs/>
          <w:i/>
          <w:sz w:val="18"/>
          <w:szCs w:val="20"/>
        </w:rPr>
      </w:pPr>
    </w:p>
    <w:p w:rsidR="00342875" w:rsidRPr="00342875" w:rsidRDefault="00342875" w:rsidP="00342875">
      <w:pPr>
        <w:spacing w:after="0" w:line="240" w:lineRule="auto"/>
        <w:ind w:right="125"/>
        <w:jc w:val="center"/>
        <w:rPr>
          <w:rFonts w:ascii="Source Sans Pro ExtraLight" w:eastAsia="Calibri" w:hAnsi="Source Sans Pro ExtraLight" w:cs="Times New Roman"/>
          <w:b/>
          <w:bCs/>
          <w:i/>
          <w:sz w:val="18"/>
          <w:szCs w:val="20"/>
        </w:rPr>
      </w:pPr>
    </w:p>
    <w:p w:rsidR="00342875" w:rsidRPr="00342875" w:rsidRDefault="00342875" w:rsidP="00342875">
      <w:pPr>
        <w:spacing w:after="0" w:line="240" w:lineRule="auto"/>
        <w:ind w:left="22"/>
        <w:rPr>
          <w:rFonts w:ascii="Source Sans Pro ExtraLight" w:eastAsia="Calibri" w:hAnsi="Source Sans Pro ExtraLight" w:cs="Times New Roman"/>
          <w:b/>
          <w:bCs/>
          <w:i/>
          <w:szCs w:val="24"/>
        </w:rPr>
      </w:pPr>
      <w:r w:rsidRPr="00342875">
        <w:rPr>
          <w:rFonts w:ascii="Source Sans Pro ExtraLight" w:eastAsia="Calibri" w:hAnsi="Source Sans Pro ExtraLight" w:cs="Times New Roman"/>
          <w:b/>
          <w:bCs/>
          <w:i/>
          <w:szCs w:val="24"/>
        </w:rPr>
        <w:t xml:space="preserve">                                 </w:t>
      </w:r>
      <w:r w:rsidRPr="00342875">
        <w:rPr>
          <w:rFonts w:ascii="Source Sans Pro" w:eastAsia="Calibri" w:hAnsi="Source Sans Pro" w:cs="Calibri"/>
          <w:noProof/>
          <w:sz w:val="24"/>
          <w:szCs w:val="24"/>
        </w:rPr>
        <mc:AlternateContent>
          <mc:Choice Requires="wpg">
            <w:drawing>
              <wp:inline distT="0" distB="0" distL="0" distR="0" wp14:anchorId="3BBAB63D" wp14:editId="04EE0526">
                <wp:extent cx="3727450" cy="9601"/>
                <wp:effectExtent l="0" t="0" r="0" b="0"/>
                <wp:docPr id="2" name="Group 50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7450" cy="9601"/>
                          <a:chOff x="0" y="0"/>
                          <a:chExt cx="3727450" cy="9601"/>
                        </a:xfrm>
                      </wpg:grpSpPr>
                      <wps:wsp>
                        <wps:cNvPr id="3" name="Shape 4967"/>
                        <wps:cNvSpPr/>
                        <wps:spPr>
                          <a:xfrm>
                            <a:off x="0" y="0"/>
                            <a:ext cx="3727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7450">
                                <a:moveTo>
                                  <a:pt x="0" y="0"/>
                                </a:moveTo>
                                <a:lnTo>
                                  <a:pt x="3727450" y="0"/>
                                </a:lnTo>
                              </a:path>
                            </a:pathLst>
                          </a:custGeom>
                          <a:noFill/>
                          <a:ln w="9601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01C89C" id="Group 50161" o:spid="_x0000_s1026" style="width:293.5pt;height:.75pt;mso-position-horizontal-relative:char;mso-position-vertical-relative:line" coordsize="37274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">
                <v:shape id="Shape 4967" o:spid="_x0000_s1027" style="position:absolute;width:37274;height:0;visibility:visible;mso-wrap-style:square;v-text-anchor:top" coordsize="3727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" path="m,l3727450,e" filled="f" strokeweight=".26669mm">
                  <v:path arrowok="t" textboxrect="0,0,3727450,0"/>
                </v:shape>
                <w10:anchorlock/>
              </v:group>
            </w:pict>
          </mc:Fallback>
        </mc:AlternateContent>
      </w:r>
    </w:p>
    <w:p w:rsidR="00342875" w:rsidRPr="00342875" w:rsidRDefault="00342875" w:rsidP="00342875">
      <w:pPr>
        <w:spacing w:after="3"/>
        <w:ind w:left="10" w:right="57"/>
        <w:jc w:val="center"/>
        <w:rPr>
          <w:rFonts w:ascii="Source Sans Pro ExtraLight" w:eastAsia="Calibri" w:hAnsi="Source Sans Pro ExtraLight" w:cs="Times New Roman"/>
          <w:b/>
          <w:bCs/>
          <w:i/>
          <w:sz w:val="18"/>
          <w:szCs w:val="18"/>
        </w:rPr>
      </w:pPr>
      <w:r w:rsidRPr="00342875">
        <w:rPr>
          <w:rFonts w:ascii="Source Sans Pro ExtraLight" w:eastAsia="Calibri" w:hAnsi="Source Sans Pro ExtraLight" w:cs="Times New Roman"/>
          <w:b/>
          <w:bCs/>
          <w:i/>
          <w:sz w:val="18"/>
          <w:szCs w:val="18"/>
        </w:rPr>
        <w:t>Nombre y firma, del responsable del Proyecto de Investigación.</w:t>
      </w:r>
    </w:p>
    <w:p w:rsidR="00342875" w:rsidRPr="00342875" w:rsidRDefault="00342875" w:rsidP="00342875">
      <w:pPr>
        <w:jc w:val="both"/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</w:p>
    <w:p w:rsidR="00342875" w:rsidRPr="00342875" w:rsidRDefault="00342875">
      <w:pPr>
        <w:rPr>
          <w:rFonts w:ascii="Source Sans Pro ExtraLight" w:eastAsia="Arial" w:hAnsi="Source Sans Pro ExtraLight" w:cs="Arial"/>
          <w:b/>
          <w:bCs/>
          <w:i/>
          <w:color w:val="000000"/>
          <w:sz w:val="18"/>
          <w:szCs w:val="20"/>
          <w:lang w:eastAsia="es-MX"/>
        </w:rPr>
      </w:pPr>
      <w:bookmarkStart w:id="0" w:name="_GoBack"/>
      <w:bookmarkEnd w:id="0"/>
    </w:p>
    <w:sectPr w:rsidR="00342875" w:rsidRPr="003428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ource Sans Pro ExtraLight">
    <w:altName w:val="Corbel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Black">
    <w:altName w:val="Calibri"/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875"/>
    <w:rsid w:val="0034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839C2"/>
  <w15:chartTrackingRefBased/>
  <w15:docId w15:val="{EB752179-5E71-4184-9293-0C27E922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2875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2875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3428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uiPriority w:val="9"/>
    <w:qFormat/>
    <w:rsid w:val="00342875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Ttulo21">
    <w:name w:val="Título 21"/>
    <w:basedOn w:val="Normal"/>
    <w:next w:val="Normal"/>
    <w:uiPriority w:val="9"/>
    <w:unhideWhenUsed/>
    <w:qFormat/>
    <w:rsid w:val="00342875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42875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Hipervnculo">
    <w:name w:val="Hyperlink"/>
    <w:basedOn w:val="Fuentedeprrafopredeter"/>
    <w:uiPriority w:val="99"/>
    <w:unhideWhenUsed/>
    <w:rsid w:val="00342875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42875"/>
    <w:rPr>
      <w:i/>
      <w:iCs/>
    </w:rPr>
  </w:style>
  <w:style w:type="paragraph" w:styleId="Prrafodelista">
    <w:name w:val="List Paragraph"/>
    <w:basedOn w:val="Normal"/>
    <w:uiPriority w:val="1"/>
    <w:qFormat/>
    <w:rsid w:val="0034287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2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notapie">
    <w:name w:val="footnote text"/>
    <w:basedOn w:val="Normal"/>
    <w:link w:val="TextonotapieCar"/>
    <w:uiPriority w:val="99"/>
    <w:unhideWhenUsed/>
    <w:rsid w:val="0034287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4287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42875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342875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3428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875"/>
  </w:style>
  <w:style w:type="paragraph" w:styleId="Piedepgina">
    <w:name w:val="footer"/>
    <w:basedOn w:val="Normal"/>
    <w:link w:val="PiedepginaCar"/>
    <w:uiPriority w:val="99"/>
    <w:unhideWhenUsed/>
    <w:rsid w:val="003428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875"/>
  </w:style>
  <w:style w:type="character" w:customStyle="1" w:styleId="Ttulo1Car">
    <w:name w:val="Título 1 Car"/>
    <w:basedOn w:val="Fuentedeprrafopredeter"/>
    <w:link w:val="Ttulo1"/>
    <w:uiPriority w:val="9"/>
    <w:rsid w:val="00342875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tipo-a">
    <w:name w:val="tipo-a"/>
    <w:basedOn w:val="Normal"/>
    <w:rsid w:val="00342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342875"/>
    <w:rPr>
      <w:color w:val="954F72"/>
      <w:u w:val="single"/>
    </w:rPr>
  </w:style>
  <w:style w:type="character" w:customStyle="1" w:styleId="Puesto1">
    <w:name w:val="Puesto1"/>
    <w:basedOn w:val="Fuentedeprrafopredeter"/>
    <w:rsid w:val="00342875"/>
  </w:style>
  <w:style w:type="character" w:customStyle="1" w:styleId="shortdesc">
    <w:name w:val="short_desc"/>
    <w:basedOn w:val="Fuentedeprrafopredeter"/>
    <w:rsid w:val="00342875"/>
  </w:style>
  <w:style w:type="table" w:styleId="Tablaconcuadrcula">
    <w:name w:val="Table Grid"/>
    <w:basedOn w:val="Tablanormal"/>
    <w:uiPriority w:val="59"/>
    <w:rsid w:val="00342875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4287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4287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42875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42875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4287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uentedeprrafopredeter"/>
    <w:rsid w:val="00342875"/>
  </w:style>
  <w:style w:type="character" w:customStyle="1" w:styleId="Ttulo2Car">
    <w:name w:val="Título 2 Car"/>
    <w:basedOn w:val="Fuentedeprrafopredeter"/>
    <w:link w:val="Ttulo2"/>
    <w:uiPriority w:val="9"/>
    <w:rsid w:val="00342875"/>
    <w:rPr>
      <w:rFonts w:ascii="Calibri Light" w:eastAsia="Times New Roman" w:hAnsi="Calibri Light" w:cs="Times New Roman"/>
      <w:color w:val="2E74B5"/>
      <w:sz w:val="26"/>
      <w:szCs w:val="26"/>
    </w:rPr>
  </w:style>
  <w:style w:type="table" w:customStyle="1" w:styleId="Tablaconcuadrcula31">
    <w:name w:val="Tabla con cuadrícula31"/>
    <w:basedOn w:val="Tablanormal"/>
    <w:next w:val="Tablaconcuadrcula"/>
    <w:uiPriority w:val="59"/>
    <w:rsid w:val="0034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342875"/>
    <w:rPr>
      <w:color w:val="605E5C"/>
      <w:shd w:val="clear" w:color="auto" w:fill="E1DFDD"/>
    </w:rPr>
  </w:style>
  <w:style w:type="character" w:customStyle="1" w:styleId="Ttulo1Car1">
    <w:name w:val="Título 1 Car1"/>
    <w:basedOn w:val="Fuentedeprrafopredeter"/>
    <w:link w:val="Ttulo1"/>
    <w:uiPriority w:val="9"/>
    <w:rsid w:val="00342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vnculovisitado">
    <w:name w:val="FollowedHyperlink"/>
    <w:basedOn w:val="Fuentedeprrafopredeter"/>
    <w:uiPriority w:val="99"/>
    <w:semiHidden/>
    <w:unhideWhenUsed/>
    <w:rsid w:val="00342875"/>
    <w:rPr>
      <w:color w:val="954F72" w:themeColor="followedHyperlink"/>
      <w:u w:val="single"/>
    </w:rPr>
  </w:style>
  <w:style w:type="character" w:customStyle="1" w:styleId="Ttulo2Car1">
    <w:name w:val="Título 2 Car1"/>
    <w:basedOn w:val="Fuentedeprrafopredeter"/>
    <w:link w:val="Ttulo2"/>
    <w:uiPriority w:val="9"/>
    <w:semiHidden/>
    <w:rsid w:val="003428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sp.mx/images/stories/comitesEvaluacion/comitEtica/docs/130627_belmontRepor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1010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LOS ANGELES MOYAHO - BERNAL</dc:creator>
  <cp:keywords/>
  <dc:description/>
  <cp:lastModifiedBy>MARIA DE LOS ANGELES MOYAHO - BERNAL</cp:lastModifiedBy>
  <cp:revision>1</cp:revision>
  <dcterms:created xsi:type="dcterms:W3CDTF">2026-02-05T19:31:00Z</dcterms:created>
  <dcterms:modified xsi:type="dcterms:W3CDTF">2026-02-05T19:32:00Z</dcterms:modified>
</cp:coreProperties>
</file>