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086" w:rsidRPr="005C1086" w:rsidRDefault="005C1086" w:rsidP="005C1086">
      <w:pPr>
        <w:spacing w:after="0" w:line="240" w:lineRule="auto"/>
        <w:ind w:left="132" w:right="158" w:hanging="10"/>
        <w:jc w:val="center"/>
        <w:rPr>
          <w:rFonts w:ascii="Source Sans Pro" w:eastAsia="Arial" w:hAnsi="Source Sans Pro" w:cs="Arial"/>
          <w:b/>
          <w:color w:val="00B0F0"/>
          <w:sz w:val="32"/>
          <w:lang w:eastAsia="es-MX"/>
        </w:rPr>
      </w:pPr>
      <w:r w:rsidRPr="005C1086">
        <w:rPr>
          <w:rFonts w:ascii="Source Sans Pro" w:eastAsia="Arial" w:hAnsi="Source Sans Pro" w:cs="Arial"/>
          <w:b/>
          <w:color w:val="00B0F0"/>
          <w:sz w:val="32"/>
          <w:lang w:eastAsia="es-MX"/>
        </w:rPr>
        <w:t>ANEXO 1B C.E.I.F.E.</w:t>
      </w:r>
    </w:p>
    <w:p w:rsidR="005C1086" w:rsidRPr="005C1086" w:rsidRDefault="005C1086" w:rsidP="005C1086">
      <w:pPr>
        <w:spacing w:after="0" w:line="240" w:lineRule="auto"/>
        <w:ind w:left="136" w:right="159" w:hanging="11"/>
        <w:jc w:val="center"/>
        <w:rPr>
          <w:rFonts w:ascii="Calibri Light" w:eastAsia="Times New Roman" w:hAnsi="Calibri Light" w:cs="Times New Roman"/>
          <w:b/>
          <w:i/>
          <w:iCs/>
          <w:color w:val="1F4D78"/>
          <w:szCs w:val="24"/>
          <w:lang w:eastAsia="es-MX"/>
        </w:rPr>
      </w:pPr>
      <w:r w:rsidRPr="005C1086">
        <w:rPr>
          <w:rFonts w:ascii="Calibri Light" w:eastAsia="Times New Roman" w:hAnsi="Calibri Light" w:cs="Times New Roman"/>
          <w:b/>
          <w:i/>
          <w:iCs/>
          <w:color w:val="1F4D78"/>
          <w:szCs w:val="24"/>
          <w:lang w:eastAsia="es-MX"/>
        </w:rPr>
        <w:t>FORMATO DE EVALUACIÓN DE PROTOCOLOS.</w:t>
      </w:r>
    </w:p>
    <w:p w:rsidR="005C1086" w:rsidRPr="005C1086" w:rsidRDefault="005C1086" w:rsidP="005C1086">
      <w:pPr>
        <w:spacing w:after="5" w:line="249" w:lineRule="auto"/>
        <w:ind w:left="132" w:right="158" w:hanging="10"/>
        <w:jc w:val="center"/>
        <w:rPr>
          <w:rFonts w:ascii="Calibri Light" w:eastAsia="Times New Roman" w:hAnsi="Calibri Light" w:cs="Times New Roman"/>
          <w:b/>
          <w:bCs/>
          <w:i/>
          <w:iCs/>
          <w:color w:val="1F4D78"/>
          <w:szCs w:val="24"/>
          <w:u w:val="thick"/>
          <w:lang w:eastAsia="es-MX"/>
        </w:rPr>
      </w:pPr>
      <w:r w:rsidRPr="005C1086">
        <w:rPr>
          <w:rFonts w:ascii="Calibri Light" w:eastAsia="Times New Roman" w:hAnsi="Calibri Light" w:cs="Times New Roman"/>
          <w:b/>
          <w:bCs/>
          <w:i/>
          <w:iCs/>
          <w:color w:val="1F4D78"/>
          <w:szCs w:val="24"/>
          <w:lang w:eastAsia="es-MX"/>
        </w:rPr>
        <w:t xml:space="preserve">COMITÉ DE ÉTICA E INVESTIGACIÓN DE LA FACULTAD DE ESTOMATOLOGÍA </w:t>
      </w:r>
      <w:r w:rsidRPr="005C1086">
        <w:rPr>
          <w:rFonts w:ascii="Calibri Light" w:eastAsia="Times New Roman" w:hAnsi="Calibri Light" w:cs="Times New Roman"/>
          <w:b/>
          <w:bCs/>
          <w:i/>
          <w:iCs/>
          <w:color w:val="1F4D78"/>
          <w:szCs w:val="24"/>
          <w:u w:val="thick"/>
          <w:lang w:eastAsia="es-MX"/>
        </w:rPr>
        <w:t>(C.E.I.F.E.).</w:t>
      </w:r>
    </w:p>
    <w:p w:rsidR="005C1086" w:rsidRPr="005C1086" w:rsidRDefault="005C1086" w:rsidP="005C1086">
      <w:pPr>
        <w:spacing w:after="5" w:line="240" w:lineRule="auto"/>
        <w:ind w:left="132" w:right="158" w:hanging="10"/>
        <w:rPr>
          <w:rFonts w:ascii="Calibri Light" w:eastAsia="Times New Roman" w:hAnsi="Calibri Light" w:cs="Times New Roman"/>
          <w:b/>
          <w:bCs/>
          <w:i/>
          <w:iCs/>
          <w:color w:val="1F4D78"/>
          <w:sz w:val="18"/>
          <w:szCs w:val="18"/>
          <w:u w:val="single"/>
          <w:lang w:eastAsia="es-MX"/>
        </w:rPr>
      </w:pPr>
      <w:r w:rsidRPr="005C1086">
        <w:rPr>
          <w:rFonts w:ascii="Calibri Light" w:eastAsia="Times New Roman" w:hAnsi="Calibri Light" w:cs="Times New Roman"/>
          <w:b/>
          <w:bCs/>
          <w:i/>
          <w:iCs/>
          <w:color w:val="1F4D78"/>
          <w:szCs w:val="24"/>
          <w:lang w:eastAsia="es-MX"/>
        </w:rPr>
        <w:t xml:space="preserve">Título del proyecto: </w:t>
      </w:r>
      <w:r w:rsidRPr="005C1086">
        <w:rPr>
          <w:rFonts w:ascii="Calibri Light" w:eastAsia="Times New Roman" w:hAnsi="Calibri Light" w:cs="Times New Roman"/>
          <w:i/>
          <w:iCs/>
          <w:color w:val="1F4D78"/>
          <w:szCs w:val="24"/>
          <w:u w:val="single"/>
          <w:lang w:eastAsia="es-MX"/>
        </w:rPr>
        <w:t>______________________________________________________________________________</w:t>
      </w:r>
      <w:r w:rsidRPr="005C1086">
        <w:rPr>
          <w:rFonts w:ascii="Calibri Light" w:eastAsia="Times New Roman" w:hAnsi="Calibri Light" w:cs="Times New Roman"/>
          <w:b/>
          <w:bCs/>
          <w:i/>
          <w:iCs/>
          <w:color w:val="1F4D78"/>
          <w:sz w:val="18"/>
          <w:szCs w:val="18"/>
          <w:lang w:eastAsia="es-MX"/>
        </w:rPr>
        <w:t xml:space="preserve"> </w:t>
      </w:r>
      <w:r w:rsidRPr="005C1086">
        <w:rPr>
          <w:rFonts w:ascii="Calibri Light" w:eastAsia="Times New Roman" w:hAnsi="Calibri Light" w:cs="Times New Roman"/>
          <w:b/>
          <w:bCs/>
          <w:i/>
          <w:iCs/>
          <w:color w:val="1F4D78"/>
          <w:szCs w:val="24"/>
          <w:lang w:eastAsia="es-MX"/>
        </w:rPr>
        <w:t>Número de proyecto C.I.F.E. y C.E.I.F.E:</w:t>
      </w:r>
      <w:r w:rsidRPr="005C1086">
        <w:rPr>
          <w:rFonts w:ascii="Calibri Light" w:eastAsia="Times New Roman" w:hAnsi="Calibri Light" w:cs="Times New Roman"/>
          <w:b/>
          <w:bCs/>
          <w:i/>
          <w:iCs/>
          <w:color w:val="1F4D78"/>
          <w:sz w:val="18"/>
          <w:szCs w:val="18"/>
          <w:lang w:eastAsia="es-MX"/>
        </w:rPr>
        <w:t>_____________________</w:t>
      </w:r>
    </w:p>
    <w:p w:rsidR="005C1086" w:rsidRPr="005C1086" w:rsidRDefault="005C1086" w:rsidP="005C1086">
      <w:pPr>
        <w:autoSpaceDE w:val="0"/>
        <w:autoSpaceDN w:val="0"/>
        <w:adjustRightInd w:val="0"/>
        <w:spacing w:after="0" w:line="240" w:lineRule="auto"/>
        <w:ind w:left="132" w:right="158" w:hanging="10"/>
        <w:jc w:val="both"/>
        <w:rPr>
          <w:rFonts w:ascii="Arial" w:eastAsia="Times New Roman" w:hAnsi="Arial" w:cs="Arial"/>
          <w:i/>
          <w:iCs/>
          <w:color w:val="595959"/>
          <w:sz w:val="10"/>
          <w:szCs w:val="10"/>
          <w:lang w:eastAsia="es-MX"/>
        </w:rPr>
      </w:pPr>
    </w:p>
    <w:tbl>
      <w:tblPr>
        <w:tblStyle w:val="Tablaconcuadrcula"/>
        <w:tblW w:w="5000" w:type="pct"/>
        <w:jc w:val="center"/>
        <w:tblLook w:val="04A0" w:firstRow="1" w:lastRow="0" w:firstColumn="1" w:lastColumn="0" w:noHBand="0" w:noVBand="1"/>
      </w:tblPr>
      <w:tblGrid>
        <w:gridCol w:w="2094"/>
        <w:gridCol w:w="3951"/>
        <w:gridCol w:w="579"/>
        <w:gridCol w:w="733"/>
        <w:gridCol w:w="1471"/>
      </w:tblGrid>
      <w:tr w:rsidR="005C1086" w:rsidRPr="005C1086" w:rsidTr="003303A5">
        <w:trPr>
          <w:trHeight w:val="189"/>
          <w:jc w:val="center"/>
        </w:trPr>
        <w:tc>
          <w:tcPr>
            <w:tcW w:w="1186" w:type="pct"/>
            <w:vMerge w:val="restart"/>
            <w:shd w:val="clear" w:color="auto" w:fill="DEEAF6"/>
            <w:vAlign w:val="center"/>
          </w:tcPr>
          <w:p w:rsidR="005C1086" w:rsidRPr="005C1086" w:rsidRDefault="005C1086" w:rsidP="005C1086">
            <w:pPr>
              <w:ind w:hanging="10"/>
              <w:jc w:val="center"/>
              <w:rPr>
                <w:rFonts w:ascii="Aptos Black" w:eastAsia="Arial" w:hAnsi="Aptos Black" w:cs="Aharoni"/>
                <w:i/>
                <w:color w:val="000000"/>
                <w:sz w:val="18"/>
                <w:szCs w:val="20"/>
                <w:lang w:eastAsia="es-MX"/>
              </w:rPr>
            </w:pPr>
            <w:bookmarkStart w:id="0" w:name="_Hlk133845818"/>
            <w:r w:rsidRPr="005C1086">
              <w:rPr>
                <w:rFonts w:ascii="Aptos Black" w:eastAsia="Arial" w:hAnsi="Aptos Black" w:cs="Aharoni"/>
                <w:i/>
                <w:color w:val="000000"/>
                <w:sz w:val="18"/>
                <w:szCs w:val="20"/>
                <w:lang w:eastAsia="es-MX"/>
              </w:rPr>
              <w:t>Elemento</w:t>
            </w:r>
          </w:p>
        </w:tc>
        <w:tc>
          <w:tcPr>
            <w:tcW w:w="2238" w:type="pct"/>
            <w:vMerge w:val="restart"/>
            <w:shd w:val="clear" w:color="auto" w:fill="DEEAF6"/>
            <w:vAlign w:val="center"/>
          </w:tcPr>
          <w:p w:rsidR="005C1086" w:rsidRPr="005C1086" w:rsidRDefault="005C1086" w:rsidP="005C1086">
            <w:pPr>
              <w:ind w:hanging="10"/>
              <w:jc w:val="center"/>
              <w:rPr>
                <w:rFonts w:ascii="Arial" w:eastAsia="Arial" w:hAnsi="Arial" w:cs="Arial"/>
                <w:b/>
                <w:color w:val="000000"/>
                <w:sz w:val="18"/>
                <w:szCs w:val="20"/>
              </w:rPr>
            </w:pPr>
            <w:r w:rsidRPr="005C1086">
              <w:rPr>
                <w:rFonts w:ascii="Aptos Black" w:eastAsia="Arial" w:hAnsi="Aptos Black" w:cs="Aharoni"/>
                <w:i/>
                <w:color w:val="000000"/>
                <w:sz w:val="18"/>
                <w:szCs w:val="20"/>
                <w:lang w:eastAsia="es-MX"/>
              </w:rPr>
              <w:t>Característica</w:t>
            </w:r>
          </w:p>
        </w:tc>
        <w:tc>
          <w:tcPr>
            <w:tcW w:w="1576" w:type="pct"/>
            <w:gridSpan w:val="3"/>
            <w:shd w:val="clear" w:color="auto" w:fill="DEEAF6"/>
          </w:tcPr>
          <w:p w:rsidR="005C1086" w:rsidRPr="005C1086" w:rsidRDefault="005C1086" w:rsidP="005C1086">
            <w:pPr>
              <w:spacing w:after="5" w:line="249" w:lineRule="auto"/>
              <w:ind w:left="132" w:right="158" w:hanging="10"/>
              <w:jc w:val="center"/>
              <w:rPr>
                <w:rFonts w:ascii="Aptos Black" w:eastAsia="Arial" w:hAnsi="Aptos Black" w:cs="Aharoni"/>
                <w:i/>
                <w:color w:val="000000"/>
                <w:sz w:val="18"/>
                <w:szCs w:val="20"/>
                <w:lang w:eastAsia="es-MX"/>
              </w:rPr>
            </w:pPr>
            <w:r w:rsidRPr="005C1086">
              <w:rPr>
                <w:rFonts w:ascii="Aptos Black" w:eastAsia="Arial" w:hAnsi="Aptos Black" w:cs="Aharoni"/>
                <w:i/>
                <w:color w:val="000000"/>
                <w:sz w:val="18"/>
                <w:szCs w:val="20"/>
                <w:lang w:eastAsia="es-MX"/>
              </w:rPr>
              <w:t>Decisión</w:t>
            </w:r>
          </w:p>
        </w:tc>
      </w:tr>
      <w:tr w:rsidR="005C1086" w:rsidRPr="005C1086" w:rsidTr="003303A5">
        <w:trPr>
          <w:trHeight w:val="189"/>
          <w:jc w:val="center"/>
        </w:trPr>
        <w:tc>
          <w:tcPr>
            <w:tcW w:w="1186" w:type="pct"/>
            <w:vMerge/>
            <w:shd w:val="clear" w:color="auto" w:fill="DEEAF6"/>
          </w:tcPr>
          <w:p w:rsidR="005C1086" w:rsidRPr="005C1086" w:rsidRDefault="005C1086" w:rsidP="005C1086">
            <w:pPr>
              <w:jc w:val="center"/>
              <w:rPr>
                <w:rFonts w:ascii="Aptos Black" w:eastAsia="Arial" w:hAnsi="Aptos Black" w:cs="Aharoni"/>
                <w:i/>
                <w:color w:val="000000"/>
                <w:sz w:val="18"/>
                <w:szCs w:val="20"/>
                <w:lang w:eastAsia="es-MX"/>
              </w:rPr>
            </w:pPr>
          </w:p>
        </w:tc>
        <w:tc>
          <w:tcPr>
            <w:tcW w:w="2238" w:type="pct"/>
            <w:vMerge/>
            <w:shd w:val="clear" w:color="auto" w:fill="DEEAF6"/>
          </w:tcPr>
          <w:p w:rsidR="005C1086" w:rsidRPr="005C1086" w:rsidRDefault="005C1086" w:rsidP="005C1086">
            <w:pPr>
              <w:jc w:val="center"/>
              <w:rPr>
                <w:rFonts w:ascii="Aptos Black" w:eastAsia="Arial" w:hAnsi="Aptos Black" w:cs="Aharoni"/>
                <w:i/>
                <w:color w:val="000000"/>
                <w:sz w:val="18"/>
                <w:szCs w:val="20"/>
                <w:lang w:eastAsia="es-MX"/>
              </w:rPr>
            </w:pPr>
          </w:p>
        </w:tc>
        <w:tc>
          <w:tcPr>
            <w:tcW w:w="328" w:type="pct"/>
            <w:shd w:val="clear" w:color="auto" w:fill="DEEAF6"/>
          </w:tcPr>
          <w:p w:rsidR="005C1086" w:rsidRPr="005C1086" w:rsidRDefault="005C1086" w:rsidP="005C1086">
            <w:pPr>
              <w:jc w:val="center"/>
              <w:rPr>
                <w:rFonts w:ascii="Aptos Black" w:eastAsia="Arial" w:hAnsi="Aptos Black" w:cs="Aharoni"/>
                <w:i/>
                <w:color w:val="000000"/>
                <w:sz w:val="18"/>
                <w:szCs w:val="20"/>
                <w:lang w:eastAsia="es-MX"/>
              </w:rPr>
            </w:pPr>
            <w:r w:rsidRPr="005C1086">
              <w:rPr>
                <w:rFonts w:ascii="Aptos Black" w:eastAsia="Arial" w:hAnsi="Aptos Black" w:cs="Aharoni"/>
                <w:i/>
                <w:color w:val="000000"/>
                <w:sz w:val="18"/>
                <w:szCs w:val="20"/>
                <w:lang w:eastAsia="es-MX"/>
              </w:rPr>
              <w:t>Si</w:t>
            </w:r>
          </w:p>
        </w:tc>
        <w:tc>
          <w:tcPr>
            <w:tcW w:w="415" w:type="pct"/>
            <w:shd w:val="clear" w:color="auto" w:fill="DEEAF6"/>
          </w:tcPr>
          <w:p w:rsidR="005C1086" w:rsidRPr="005C1086" w:rsidRDefault="005C1086" w:rsidP="005C1086">
            <w:pPr>
              <w:jc w:val="center"/>
              <w:rPr>
                <w:rFonts w:ascii="Aptos Black" w:eastAsia="Arial" w:hAnsi="Aptos Black" w:cs="Aharoni"/>
                <w:i/>
                <w:color w:val="000000"/>
                <w:sz w:val="18"/>
                <w:szCs w:val="20"/>
                <w:lang w:eastAsia="es-MX"/>
              </w:rPr>
            </w:pPr>
            <w:r w:rsidRPr="005C1086">
              <w:rPr>
                <w:rFonts w:ascii="Aptos Black" w:eastAsia="Arial" w:hAnsi="Aptos Black" w:cs="Aharoni"/>
                <w:i/>
                <w:color w:val="000000"/>
                <w:sz w:val="18"/>
                <w:szCs w:val="20"/>
                <w:lang w:eastAsia="es-MX"/>
              </w:rPr>
              <w:t>No</w:t>
            </w:r>
          </w:p>
        </w:tc>
        <w:tc>
          <w:tcPr>
            <w:tcW w:w="833" w:type="pct"/>
            <w:shd w:val="clear" w:color="auto" w:fill="DEEAF6"/>
          </w:tcPr>
          <w:p w:rsidR="005C1086" w:rsidRPr="005C1086" w:rsidRDefault="005C1086" w:rsidP="005C1086">
            <w:pPr>
              <w:jc w:val="center"/>
              <w:rPr>
                <w:rFonts w:ascii="Aptos Black" w:eastAsia="Arial" w:hAnsi="Aptos Black" w:cs="Aharoni"/>
                <w:i/>
                <w:color w:val="000000"/>
                <w:sz w:val="18"/>
                <w:szCs w:val="20"/>
                <w:lang w:eastAsia="es-MX"/>
              </w:rPr>
            </w:pPr>
            <w:r w:rsidRPr="005C1086">
              <w:rPr>
                <w:rFonts w:ascii="Aptos Black" w:eastAsia="Arial" w:hAnsi="Aptos Black" w:cs="Aharoni"/>
                <w:i/>
                <w:color w:val="000000"/>
                <w:sz w:val="18"/>
                <w:szCs w:val="20"/>
                <w:lang w:eastAsia="es-MX"/>
              </w:rPr>
              <w:t>Modificable</w:t>
            </w:r>
          </w:p>
        </w:tc>
      </w:tr>
      <w:tr w:rsidR="005C1086" w:rsidRPr="005C1086" w:rsidTr="003303A5">
        <w:trPr>
          <w:trHeight w:val="327"/>
          <w:jc w:val="center"/>
        </w:trPr>
        <w:tc>
          <w:tcPr>
            <w:tcW w:w="1186" w:type="pct"/>
            <w:vAlign w:val="center"/>
          </w:tcPr>
          <w:p w:rsidR="005C1086" w:rsidRPr="005C1086" w:rsidRDefault="005C1086" w:rsidP="005C1086">
            <w:pPr>
              <w:spacing w:after="5"/>
              <w:ind w:left="132" w:right="158" w:hanging="10"/>
              <w:contextualSpacing/>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1.-Aspectos éticos/bioéticos de la investigación en seres humanos</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Considera los principios é</w:t>
            </w:r>
            <w:r w:rsidRPr="005C1086">
              <w:rPr>
                <w:rFonts w:ascii="Source Sans Pro ExtraLight" w:eastAsia="Arial" w:hAnsi="Source Sans Pro ExtraLight" w:cs="Arial"/>
                <w:b/>
                <w:bCs/>
                <w:i/>
                <w:color w:val="000000"/>
                <w:sz w:val="17"/>
                <w:szCs w:val="17"/>
              </w:rPr>
              <w:t>ticos/</w:t>
            </w:r>
            <w:r w:rsidRPr="005C1086">
              <w:rPr>
                <w:rFonts w:ascii="Source Sans Pro ExtraLight" w:eastAsia="Arial" w:hAnsi="Source Sans Pro ExtraLight" w:cs="Arial"/>
                <w:b/>
                <w:bCs/>
                <w:i/>
                <w:color w:val="000000"/>
                <w:sz w:val="17"/>
                <w:szCs w:val="17"/>
                <w:lang w:eastAsia="es-MX"/>
              </w:rPr>
              <w:t>bioéticos en la investigación: beneficencia, no maleficencia, autonomía, justicia, responsabilidad.</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482"/>
          <w:jc w:val="center"/>
        </w:trPr>
        <w:tc>
          <w:tcPr>
            <w:tcW w:w="5000" w:type="pct"/>
            <w:gridSpan w:val="5"/>
            <w:shd w:val="clear" w:color="auto" w:fill="F2F2F2"/>
            <w:vAlign w:val="center"/>
          </w:tcPr>
          <w:p w:rsidR="005C1086" w:rsidRPr="005C1086" w:rsidRDefault="005C1086" w:rsidP="005C1086">
            <w:pPr>
              <w:spacing w:after="5"/>
              <w:ind w:left="132" w:right="158" w:hanging="10"/>
              <w:contextualSpacing/>
              <w:jc w:val="center"/>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Aspectos éticos del consentimiento informado en la investigación en seres humanos</w:t>
            </w:r>
          </w:p>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r w:rsidRPr="005C1086">
              <w:rPr>
                <w:rFonts w:ascii="Source Sans Pro ExtraLight" w:eastAsia="Arial" w:hAnsi="Source Sans Pro ExtraLight" w:cs="Arial"/>
                <w:b/>
                <w:bCs/>
                <w:i/>
                <w:color w:val="000000"/>
                <w:sz w:val="17"/>
                <w:szCs w:val="17"/>
                <w:lang w:eastAsia="es-MX"/>
              </w:rPr>
              <w:t>Esta sección aplica siempre que se trate de una investigación en la que participen seres humanos, de lo contrario, anotar no aplica (N/A) en la casilla “modificable”</w:t>
            </w:r>
          </w:p>
        </w:tc>
      </w:tr>
      <w:tr w:rsidR="005C1086" w:rsidRPr="005C1086" w:rsidTr="003303A5">
        <w:trPr>
          <w:trHeight w:val="172"/>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2.-Confidencialidad</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¿Garantiza la confidencialidad, es entendible en palabras sencillas su significado?</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3.-Participación voluntaria</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¿Menciona o especifica la participación voluntaria de los participantes?</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4.-Posibles riesgos</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Hace mención de los posibles riesgos o dolencias que conlleva el participar en la investigación, ¿Clasifica el tipo de riesgo?</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5.-Revocación de su consentimiento</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¿Especifica la libertad del participante para revocar su consentimiento a continuar o no en el estudio?</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155"/>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6.-Testigos</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Presenta dos testigos que proporcionen nombre, dirección, firma, teléfono y/o correo electrónico.</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654"/>
          <w:jc w:val="center"/>
        </w:trPr>
        <w:tc>
          <w:tcPr>
            <w:tcW w:w="5000" w:type="pct"/>
            <w:gridSpan w:val="5"/>
            <w:shd w:val="clear" w:color="auto" w:fill="F2F2F2"/>
            <w:vAlign w:val="center"/>
          </w:tcPr>
          <w:p w:rsidR="005C1086" w:rsidRPr="005C1086" w:rsidRDefault="005C1086" w:rsidP="005C1086">
            <w:pPr>
              <w:spacing w:after="5"/>
              <w:ind w:left="132" w:right="158" w:hanging="10"/>
              <w:jc w:val="center"/>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Aspectos éticos del asentimiento informado en la investigación en menores de edad o personas con discapacidad</w:t>
            </w:r>
          </w:p>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 xml:space="preserve">Esta sección aplica, siempre que se trate de una investigación en el que participen seres humanos menores de edad, de lo contrario, anotar no aplica (N/A) en la casilla “modificable” </w:t>
            </w:r>
          </w:p>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r w:rsidRPr="005C1086">
              <w:rPr>
                <w:rFonts w:ascii="Source Sans Pro ExtraLight" w:eastAsia="Arial" w:hAnsi="Source Sans Pro ExtraLight" w:cs="Arial"/>
                <w:b/>
                <w:bCs/>
                <w:i/>
                <w:color w:val="000000"/>
                <w:sz w:val="17"/>
                <w:szCs w:val="17"/>
                <w:lang w:eastAsia="es-MX"/>
              </w:rPr>
              <w:t>Nota: en menores de 7 años y personas con discapacidad que no le permita asentir se hará una exención para la elaboración del asentimiento informado</w:t>
            </w:r>
          </w:p>
        </w:tc>
      </w:tr>
      <w:tr w:rsidR="005C1086" w:rsidRPr="005C1086" w:rsidTr="003303A5">
        <w:trPr>
          <w:trHeight w:val="327"/>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 xml:space="preserve">7.-Asentimiento informado </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Presenta escrito de asentimiento informado del menor de edad o la persona con discapacidad.</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172"/>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8.-Participación voluntaria</w:t>
            </w:r>
          </w:p>
        </w:tc>
        <w:tc>
          <w:tcPr>
            <w:tcW w:w="2238" w:type="pct"/>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¿Se solicita la aceptación del menor o persona con discapacidad para su participación en la investigación?</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482"/>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9.-Posibles riesgos</w:t>
            </w:r>
          </w:p>
        </w:tc>
        <w:tc>
          <w:tcPr>
            <w:tcW w:w="2238" w:type="pct"/>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Hace mención de los posibles riesgos o dolencias que conlleva el participar en la investigación, ¿Clasifica el tipo de riesgo?, ¿el riesgo se justifica por la importancia del beneficio que recibirá el menor o persona con discapacidad?</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10.-Revocación de su asentimiento</w:t>
            </w:r>
          </w:p>
        </w:tc>
        <w:tc>
          <w:tcPr>
            <w:tcW w:w="2238" w:type="pct"/>
            <w:vAlign w:val="center"/>
          </w:tcPr>
          <w:p w:rsidR="005C1086" w:rsidRPr="005C1086" w:rsidRDefault="005C1086" w:rsidP="005C1086">
            <w:pPr>
              <w:spacing w:after="5"/>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¿Especifica la libertad que tiene el menor o persona con discapacidad para revocar su asentimiento a continuar participando o no en el estudio?</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499"/>
          <w:jc w:val="center"/>
        </w:trPr>
        <w:tc>
          <w:tcPr>
            <w:tcW w:w="5000" w:type="pct"/>
            <w:gridSpan w:val="5"/>
            <w:shd w:val="clear" w:color="auto" w:fill="F2F2F2"/>
            <w:vAlign w:val="center"/>
          </w:tcPr>
          <w:p w:rsidR="005C1086" w:rsidRPr="005C1086" w:rsidRDefault="005C1086" w:rsidP="005C1086">
            <w:pPr>
              <w:spacing w:after="5"/>
              <w:ind w:left="132" w:right="158" w:hanging="10"/>
              <w:jc w:val="center"/>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Aspectos éticos de la investigación con órganos, tejidos y sus derivados de seres humanos.</w:t>
            </w:r>
          </w:p>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r w:rsidRPr="005C1086">
              <w:rPr>
                <w:rFonts w:ascii="Source Sans Pro ExtraLight" w:eastAsia="Arial" w:hAnsi="Source Sans Pro ExtraLight" w:cs="Arial"/>
                <w:b/>
                <w:bCs/>
                <w:i/>
                <w:color w:val="000000"/>
                <w:sz w:val="17"/>
                <w:szCs w:val="17"/>
                <w:lang w:eastAsia="es-MX"/>
              </w:rPr>
              <w:t>Esta sección aplica siempre que se trate de una investigación en la que se incorporen órganos, tejidos y sus derivados, de lo contario, anotar no aplica (N/A) en la casilla “modificable”</w:t>
            </w: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11.-Objetivo de emplear órganos, tejidos y sus derivados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¿Especifica la utilización de órganos, ej. (dentales), tejidos y sus derivados de seres humanos?</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12..-Actividades de emplear órganos, tejidos y sus derivados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¿Especifica actividades relativas a su obtención, conservación y preparación?</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bookmarkStart w:id="1" w:name="_Hlk198289205"/>
            <w:r w:rsidRPr="005C1086">
              <w:rPr>
                <w:rFonts w:ascii="Source Sans Pro ExtraLight" w:eastAsia="Arial" w:hAnsi="Source Sans Pro ExtraLight" w:cs="Arial"/>
                <w:b/>
                <w:bCs/>
                <w:i/>
                <w:color w:val="000000"/>
                <w:sz w:val="17"/>
                <w:szCs w:val="17"/>
                <w:lang w:eastAsia="es-MX"/>
              </w:rPr>
              <w:lastRenderedPageBreak/>
              <w:t>13.-Desecho de los órganos, tejidos y sus derivados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Menciona ¿qué harán con los órganos, tejidos y sus derivados al finalizar la investigación?</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bookmarkEnd w:id="1"/>
      <w:tr w:rsidR="005C1086" w:rsidRPr="005C1086" w:rsidTr="003303A5">
        <w:trPr>
          <w:trHeight w:val="482"/>
          <w:jc w:val="center"/>
        </w:trPr>
        <w:tc>
          <w:tcPr>
            <w:tcW w:w="5000" w:type="pct"/>
            <w:gridSpan w:val="5"/>
            <w:shd w:val="clear" w:color="auto" w:fill="F2F2F2"/>
            <w:vAlign w:val="center"/>
          </w:tcPr>
          <w:p w:rsidR="005C1086" w:rsidRPr="005C1086" w:rsidRDefault="005C1086" w:rsidP="005C1086">
            <w:pPr>
              <w:spacing w:after="5" w:line="249" w:lineRule="auto"/>
              <w:ind w:left="132" w:right="158" w:hanging="10"/>
              <w:jc w:val="center"/>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Aspectos éticos de la investigación con microorganismos patógenos o material biológico.</w:t>
            </w:r>
          </w:p>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r w:rsidRPr="005C1086">
              <w:rPr>
                <w:rFonts w:ascii="Source Sans Pro ExtraLight" w:eastAsia="Arial" w:hAnsi="Source Sans Pro ExtraLight" w:cs="Arial"/>
                <w:b/>
                <w:bCs/>
                <w:i/>
                <w:color w:val="000000"/>
                <w:sz w:val="17"/>
                <w:szCs w:val="17"/>
                <w:lang w:eastAsia="es-MX"/>
              </w:rPr>
              <w:t>Esta sección aplica siempre que se trate de una investigación en la que se involucren microorganismos patógenos o material biológico, de lo contario, anotar no aplica (N/A) en la casilla “modificable”.</w:t>
            </w:r>
          </w:p>
        </w:tc>
      </w:tr>
      <w:tr w:rsidR="005C1086" w:rsidRPr="005C1086" w:rsidTr="003303A5">
        <w:trPr>
          <w:trHeight w:val="499"/>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14.-Instalaciones y equipo de laboratorio</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 xml:space="preserve">¿Se cuenta con las instalaciones y registra el equipo de laboratorio que se requiere, de acuerdo con las normas éticas, que garanticen el manejo seguro de los microorganismos? </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155"/>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15.-Manual de procedimientos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¿Se cuenta con un manual de procedimientos para el laboratorio de microbiología?</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16.-Riegos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¿Se clasifica a los microorganismos para evaluar el grado de riesgo, según la norma técnica emitida por la Secretaría de Salud?</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17.-Desecho de los microorganismos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Menciona ¿qué harán con los microorganismos y sus derivados al finalizar la investigación?</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499"/>
          <w:jc w:val="center"/>
        </w:trPr>
        <w:tc>
          <w:tcPr>
            <w:tcW w:w="5000" w:type="pct"/>
            <w:gridSpan w:val="5"/>
            <w:shd w:val="clear" w:color="auto" w:fill="F2F2F2"/>
            <w:vAlign w:val="center"/>
          </w:tcPr>
          <w:p w:rsidR="005C1086" w:rsidRPr="005C1086" w:rsidRDefault="005C1086" w:rsidP="005C1086">
            <w:pPr>
              <w:spacing w:after="5" w:line="249" w:lineRule="auto"/>
              <w:ind w:left="132" w:right="158" w:hanging="10"/>
              <w:jc w:val="center"/>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Aspectos éticos en investigaciones educativas</w:t>
            </w:r>
          </w:p>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r w:rsidRPr="005C1086">
              <w:rPr>
                <w:rFonts w:ascii="Source Sans Pro ExtraLight" w:eastAsia="Arial" w:hAnsi="Source Sans Pro ExtraLight" w:cs="Arial"/>
                <w:b/>
                <w:bCs/>
                <w:i/>
                <w:color w:val="000000"/>
                <w:sz w:val="17"/>
                <w:szCs w:val="17"/>
                <w:lang w:eastAsia="es-MX"/>
              </w:rPr>
              <w:t>Esta sección aplica siempre que se trate de una investigación educativa en la generación de conocimientos de docencia, que pudieran ser aplicados en la estomatología, de lo contrario anotar no aplica (N/A) en la casilla “modificable”</w:t>
            </w:r>
          </w:p>
        </w:tc>
      </w:tr>
      <w:tr w:rsidR="005C1086" w:rsidRPr="005C1086" w:rsidTr="003303A5">
        <w:trPr>
          <w:trHeight w:val="654"/>
          <w:jc w:val="center"/>
        </w:trPr>
        <w:tc>
          <w:tcPr>
            <w:tcW w:w="1186" w:type="pct"/>
            <w:vAlign w:val="center"/>
          </w:tcPr>
          <w:p w:rsidR="005C1086" w:rsidRPr="005C1086" w:rsidRDefault="005C1086" w:rsidP="005C1086">
            <w:pPr>
              <w:autoSpaceDE w:val="0"/>
              <w:autoSpaceDN w:val="0"/>
              <w:adjustRightInd w:val="0"/>
              <w:ind w:left="169"/>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18.-Problemas éticos respecto a los participantes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¿Cumple con el principio ético del respeto a la autonomía de los participantes?</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19.-Problemas éticos en el desarrollo del trabajo</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¿Toma decisiones correctas en la planificación, desarrollo, resguardo (cuestionarios o instrumentos) y/o divulgación de resultados, apegándose a los principios éticos? Por ejemplo, el manejo sensible de los datos</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20.-Problemas éticos del propio investigador</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¿El investigador respeta los valores éticos (evitar coacción) para no incurrir en fraude en el manejo de los datos e información y así cumplir con las expectativas plasmadas en la investigación?</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327"/>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21.-El plagio</w:t>
            </w:r>
          </w:p>
        </w:tc>
        <w:tc>
          <w:tcPr>
            <w:tcW w:w="2238" w:type="pct"/>
            <w:vAlign w:val="center"/>
          </w:tcPr>
          <w:p w:rsidR="005C1086" w:rsidRPr="005C1086" w:rsidRDefault="005C1086" w:rsidP="005C1086">
            <w:pPr>
              <w:spacing w:after="5" w:line="249" w:lineRule="auto"/>
              <w:ind w:left="122" w:right="158"/>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 xml:space="preserve">¿Cuenta con la constancia de </w:t>
            </w:r>
            <w:proofErr w:type="spellStart"/>
            <w:r w:rsidRPr="005C1086">
              <w:rPr>
                <w:rFonts w:ascii="Source Sans Pro ExtraLight" w:eastAsia="Arial" w:hAnsi="Source Sans Pro ExtraLight" w:cs="Arial"/>
                <w:b/>
                <w:bCs/>
                <w:i/>
                <w:color w:val="000000"/>
                <w:sz w:val="17"/>
                <w:szCs w:val="17"/>
                <w:lang w:eastAsia="es-MX"/>
              </w:rPr>
              <w:t>Turnitin</w:t>
            </w:r>
            <w:proofErr w:type="spellEnd"/>
            <w:r w:rsidRPr="005C1086">
              <w:rPr>
                <w:rFonts w:ascii="Source Sans Pro ExtraLight" w:eastAsia="Arial" w:hAnsi="Source Sans Pro ExtraLight" w:cs="Arial"/>
                <w:b/>
                <w:bCs/>
                <w:i/>
                <w:color w:val="000000"/>
                <w:sz w:val="17"/>
                <w:szCs w:val="17"/>
                <w:lang w:eastAsia="es-MX"/>
              </w:rPr>
              <w:t>?</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center"/>
              <w:rPr>
                <w:rFonts w:ascii="Arial" w:eastAsia="Arial" w:hAnsi="Arial" w:cs="Arial"/>
                <w:color w:val="000000"/>
                <w:sz w:val="16"/>
                <w:szCs w:val="16"/>
              </w:rPr>
            </w:pPr>
          </w:p>
        </w:tc>
      </w:tr>
      <w:tr w:rsidR="005C1086" w:rsidRPr="005C1086" w:rsidTr="003303A5">
        <w:trPr>
          <w:trHeight w:val="155"/>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22.-Empleo de datos falsos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¿Evita el uso de datos falsos que vulneran los resultados y en consecuencia afecta la veracidad del estudio?</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r w:rsidR="005C1086" w:rsidRPr="005C1086" w:rsidTr="003303A5">
        <w:trPr>
          <w:trHeight w:val="155"/>
          <w:jc w:val="center"/>
        </w:trPr>
        <w:tc>
          <w:tcPr>
            <w:tcW w:w="1186"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23.-Conflicto de intereses</w:t>
            </w:r>
          </w:p>
        </w:tc>
        <w:tc>
          <w:tcPr>
            <w:tcW w:w="2238" w:type="pct"/>
            <w:vAlign w:val="center"/>
          </w:tcPr>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7"/>
                <w:szCs w:val="17"/>
                <w:lang w:eastAsia="es-MX"/>
              </w:rPr>
            </w:pPr>
            <w:r w:rsidRPr="005C1086">
              <w:rPr>
                <w:rFonts w:ascii="Source Sans Pro ExtraLight" w:eastAsia="Arial" w:hAnsi="Source Sans Pro ExtraLight" w:cs="Arial"/>
                <w:b/>
                <w:bCs/>
                <w:i/>
                <w:color w:val="000000"/>
                <w:sz w:val="17"/>
                <w:szCs w:val="17"/>
                <w:lang w:eastAsia="es-MX"/>
              </w:rPr>
              <w:t>¿Prescinde de relaciones personales entre los participantes en el proceso de publicación (autor, árbitro o editor) o cuando entran en contraposición los intereses propios del investigador y el carácter ético de la investigación; como pueden ser los incentivos económicos o la filiación política o religiosa?</w:t>
            </w:r>
          </w:p>
        </w:tc>
        <w:tc>
          <w:tcPr>
            <w:tcW w:w="328"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415"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c>
          <w:tcPr>
            <w:tcW w:w="833" w:type="pct"/>
          </w:tcPr>
          <w:p w:rsidR="005C1086" w:rsidRPr="005C1086" w:rsidRDefault="005C1086" w:rsidP="005C1086">
            <w:pPr>
              <w:spacing w:after="5" w:line="249" w:lineRule="auto"/>
              <w:ind w:left="132" w:right="158" w:hanging="10"/>
              <w:jc w:val="both"/>
              <w:rPr>
                <w:rFonts w:ascii="Arial" w:eastAsia="Arial" w:hAnsi="Arial" w:cs="Arial"/>
                <w:color w:val="000000"/>
                <w:sz w:val="16"/>
                <w:szCs w:val="16"/>
              </w:rPr>
            </w:pPr>
          </w:p>
        </w:tc>
      </w:tr>
    </w:tbl>
    <w:bookmarkEnd w:id="0"/>
    <w:p w:rsidR="005C1086" w:rsidRPr="005C1086" w:rsidRDefault="005C1086" w:rsidP="005C1086">
      <w:pPr>
        <w:spacing w:after="5" w:line="276" w:lineRule="auto"/>
        <w:ind w:left="132" w:right="158" w:hanging="10"/>
        <w:jc w:val="both"/>
        <w:rPr>
          <w:rFonts w:ascii="Arial" w:eastAsia="Arial" w:hAnsi="Arial" w:cs="Arial"/>
          <w:i/>
          <w:iCs/>
          <w:color w:val="000000"/>
          <w:sz w:val="18"/>
          <w:szCs w:val="18"/>
          <w:lang w:val="es-419" w:eastAsia="es-MX"/>
        </w:rPr>
      </w:pPr>
      <w:r w:rsidRPr="005C1086">
        <w:rPr>
          <w:rFonts w:ascii="Source Sans Pro ExtraLight" w:eastAsia="Arial" w:hAnsi="Source Sans Pro ExtraLight" w:cs="Arial"/>
          <w:b/>
          <w:bCs/>
          <w:i/>
          <w:color w:val="000000"/>
          <w:sz w:val="18"/>
          <w:szCs w:val="20"/>
          <w:lang w:eastAsia="es-MX"/>
        </w:rPr>
        <w:t>-Adaptación de la Guía de Evaluación de Aspectos Éticos en Protocolos del Instituto Nacional de Salud Pública</w:t>
      </w:r>
      <w:r w:rsidRPr="005C1086">
        <w:rPr>
          <w:rFonts w:ascii="Arial" w:eastAsia="Arial" w:hAnsi="Arial" w:cs="Arial"/>
          <w:color w:val="000000"/>
          <w:sz w:val="18"/>
          <w:szCs w:val="18"/>
          <w:lang w:val="es-419" w:eastAsia="es-MX"/>
        </w:rPr>
        <w:t xml:space="preserve"> </w:t>
      </w:r>
      <w:r w:rsidRPr="005C1086">
        <w:rPr>
          <w:rFonts w:ascii="Source Sans Pro ExtraLight" w:eastAsia="Arial" w:hAnsi="Source Sans Pro ExtraLight" w:cs="Arial"/>
          <w:b/>
          <w:bCs/>
          <w:i/>
          <w:color w:val="000000"/>
          <w:sz w:val="18"/>
          <w:szCs w:val="20"/>
          <w:lang w:eastAsia="es-MX"/>
        </w:rPr>
        <w:t xml:space="preserve">de México (INSP), versión Septiembre, 2023. Instituto Nacional de Salud Pública de México. Guía de evaluación de Aspectos Éticos en Protocolos [Internet] [Consultado 24 de septiembre 2024]. Disponible en: </w:t>
      </w:r>
      <w:hyperlink r:id="rId5" w:history="1">
        <w:r w:rsidRPr="005C1086">
          <w:rPr>
            <w:rFonts w:ascii="Arial" w:eastAsia="Arial" w:hAnsi="Arial" w:cs="Arial"/>
            <w:i/>
            <w:iCs/>
            <w:color w:val="0000FF"/>
            <w:sz w:val="18"/>
            <w:szCs w:val="18"/>
            <w:u w:val="single"/>
            <w:lang w:val="es-419" w:eastAsia="es-MX"/>
          </w:rPr>
          <w:t>https://www.insp.mx/insp-cei/guia-evaluacion-aspectos-eticos.html</w:t>
        </w:r>
      </w:hyperlink>
    </w:p>
    <w:p w:rsidR="005C1086" w:rsidRPr="005C1086" w:rsidRDefault="005C1086" w:rsidP="005C1086">
      <w:pPr>
        <w:spacing w:before="90" w:after="5" w:line="249" w:lineRule="auto"/>
        <w:ind w:left="132" w:right="158" w:hanging="10"/>
        <w:jc w:val="both"/>
        <w:rPr>
          <w:rFonts w:ascii="Source Sans Pro ExtraLight" w:eastAsia="Arial" w:hAnsi="Source Sans Pro ExtraLight" w:cs="Arial"/>
          <w:b/>
          <w:bCs/>
          <w:i/>
          <w:color w:val="000000"/>
          <w:sz w:val="18"/>
          <w:szCs w:val="20"/>
          <w:lang w:eastAsia="es-MX"/>
        </w:rPr>
      </w:pPr>
      <w:r w:rsidRPr="005C1086">
        <w:rPr>
          <w:rFonts w:ascii="Source Sans Pro ExtraLight" w:eastAsia="Arial" w:hAnsi="Source Sans Pro ExtraLight" w:cs="Arial"/>
          <w:b/>
          <w:bCs/>
          <w:i/>
          <w:color w:val="000000"/>
          <w:sz w:val="18"/>
          <w:szCs w:val="20"/>
          <w:lang w:eastAsia="es-MX"/>
        </w:rPr>
        <w:t>-Espinoza, E. Calva, D. La ética en las investigaciones educativas. Revista Universidad y sociedad, 2022; 12(4), 333-340.</w:t>
      </w:r>
    </w:p>
    <w:p w:rsidR="005C1086" w:rsidRPr="005C1086" w:rsidRDefault="005C1086" w:rsidP="005C1086">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5C1086">
        <w:rPr>
          <w:rFonts w:ascii="Source Sans Pro ExtraLight" w:eastAsia="Arial" w:hAnsi="Source Sans Pro ExtraLight" w:cs="Arial"/>
          <w:b/>
          <w:bCs/>
          <w:i/>
          <w:color w:val="000000"/>
          <w:sz w:val="18"/>
          <w:szCs w:val="20"/>
          <w:lang w:eastAsia="es-MX"/>
        </w:rPr>
        <w:t>COMENTARIOS: __________________________________________________________________________________________________________________________________________________________________________________________________</w:t>
      </w:r>
    </w:p>
    <w:p w:rsidR="005C1086" w:rsidRPr="005C1086" w:rsidRDefault="005C1086" w:rsidP="005C1086">
      <w:pPr>
        <w:spacing w:after="5" w:line="249" w:lineRule="auto"/>
        <w:ind w:left="132" w:right="158" w:hanging="10"/>
        <w:jc w:val="center"/>
        <w:rPr>
          <w:rFonts w:ascii="Source Sans Pro ExtraLight" w:eastAsia="Arial" w:hAnsi="Source Sans Pro ExtraLight" w:cs="Arial"/>
          <w:b/>
          <w:bCs/>
          <w:i/>
          <w:color w:val="000000"/>
          <w:sz w:val="18"/>
          <w:szCs w:val="20"/>
          <w:lang w:eastAsia="es-MX"/>
        </w:rPr>
      </w:pPr>
      <w:r w:rsidRPr="005C1086">
        <w:rPr>
          <w:rFonts w:ascii="Source Sans Pro ExtraLight" w:eastAsia="Arial" w:hAnsi="Source Sans Pro ExtraLight" w:cs="Arial"/>
          <w:b/>
          <w:bCs/>
          <w:i/>
          <w:color w:val="000000"/>
          <w:sz w:val="18"/>
          <w:szCs w:val="20"/>
          <w:lang w:eastAsia="es-MX"/>
        </w:rPr>
        <w:t>___________________________________________________________</w:t>
      </w:r>
    </w:p>
    <w:p w:rsidR="005C1086" w:rsidRPr="005C1086" w:rsidRDefault="005C1086" w:rsidP="005C1086">
      <w:pPr>
        <w:spacing w:after="5" w:line="249" w:lineRule="auto"/>
        <w:ind w:left="132" w:right="158" w:hanging="10"/>
        <w:jc w:val="center"/>
        <w:rPr>
          <w:rFonts w:ascii="Source Sans Pro ExtraLight" w:eastAsia="Arial" w:hAnsi="Source Sans Pro ExtraLight" w:cs="Arial"/>
          <w:b/>
          <w:bCs/>
          <w:i/>
          <w:color w:val="000000"/>
          <w:sz w:val="18"/>
          <w:szCs w:val="20"/>
          <w:lang w:eastAsia="es-MX"/>
        </w:rPr>
      </w:pPr>
      <w:r w:rsidRPr="005C1086">
        <w:rPr>
          <w:rFonts w:ascii="Source Sans Pro ExtraLight" w:eastAsia="Arial" w:hAnsi="Source Sans Pro ExtraLight" w:cs="Arial"/>
          <w:b/>
          <w:bCs/>
          <w:i/>
          <w:color w:val="000000"/>
          <w:sz w:val="18"/>
          <w:szCs w:val="20"/>
          <w:lang w:eastAsia="es-MX"/>
        </w:rPr>
        <w:t>NOMBRE Y FIRMA DEL EVALUADOR</w:t>
      </w:r>
    </w:p>
    <w:p w:rsidR="005C1086" w:rsidRDefault="005C1086">
      <w:bookmarkStart w:id="2" w:name="_GoBack"/>
      <w:bookmarkEnd w:id="2"/>
    </w:p>
    <w:sectPr w:rsidR="005C10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Black">
    <w:altName w:val="Calibri"/>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Source Sans Pro ExtraLight">
    <w:altName w:val="Corbel"/>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86"/>
    <w:rsid w:val="005C10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3F411-91E0-4FA2-9B62-CE454F2E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1086"/>
    <w:pPr>
      <w:keepNext/>
      <w:keepLines/>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next w:val="Normal"/>
    <w:link w:val="Ttulo2Car"/>
    <w:uiPriority w:val="9"/>
    <w:semiHidden/>
    <w:unhideWhenUsed/>
    <w:qFormat/>
    <w:rsid w:val="005C1086"/>
    <w:pPr>
      <w:keepNext/>
      <w:keepLines/>
      <w:spacing w:before="40" w:after="0"/>
      <w:outlineLvl w:val="1"/>
    </w:pPr>
    <w:rPr>
      <w:rFonts w:ascii="Calibri Light" w:eastAsia="Times New Roman" w:hAnsi="Calibri Light" w:cs="Times New Roman"/>
      <w:color w:val="2E74B5"/>
      <w:sz w:val="26"/>
      <w:szCs w:val="26"/>
    </w:rPr>
  </w:style>
  <w:style w:type="paragraph" w:styleId="Ttulo3">
    <w:name w:val="heading 3"/>
    <w:basedOn w:val="Normal"/>
    <w:link w:val="Ttulo3Car"/>
    <w:uiPriority w:val="9"/>
    <w:qFormat/>
    <w:rsid w:val="005C108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5C1086"/>
    <w:pPr>
      <w:keepNext/>
      <w:keepLines/>
      <w:spacing w:before="240" w:after="0"/>
      <w:outlineLvl w:val="0"/>
    </w:pPr>
    <w:rPr>
      <w:rFonts w:ascii="Calibri Light" w:eastAsia="Times New Roman" w:hAnsi="Calibri Light" w:cs="Times New Roman"/>
      <w:color w:val="2E74B5"/>
      <w:sz w:val="32"/>
      <w:szCs w:val="32"/>
    </w:rPr>
  </w:style>
  <w:style w:type="paragraph" w:customStyle="1" w:styleId="Ttulo21">
    <w:name w:val="Título 21"/>
    <w:basedOn w:val="Normal"/>
    <w:next w:val="Normal"/>
    <w:uiPriority w:val="9"/>
    <w:unhideWhenUsed/>
    <w:qFormat/>
    <w:rsid w:val="005C1086"/>
    <w:pPr>
      <w:keepNext/>
      <w:keepLines/>
      <w:spacing w:before="40" w:after="0"/>
      <w:outlineLvl w:val="1"/>
    </w:pPr>
    <w:rPr>
      <w:rFonts w:ascii="Calibri Light" w:eastAsia="Times New Roman" w:hAnsi="Calibri Light" w:cs="Times New Roman"/>
      <w:color w:val="2E74B5"/>
      <w:sz w:val="26"/>
      <w:szCs w:val="26"/>
    </w:rPr>
  </w:style>
  <w:style w:type="character" w:customStyle="1" w:styleId="Ttulo3Car">
    <w:name w:val="Título 3 Car"/>
    <w:basedOn w:val="Fuentedeprrafopredeter"/>
    <w:link w:val="Ttulo3"/>
    <w:uiPriority w:val="9"/>
    <w:rsid w:val="005C1086"/>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5C1086"/>
    <w:rPr>
      <w:color w:val="0000FF"/>
      <w:u w:val="single"/>
    </w:rPr>
  </w:style>
  <w:style w:type="character" w:styleId="nfasis">
    <w:name w:val="Emphasis"/>
    <w:basedOn w:val="Fuentedeprrafopredeter"/>
    <w:uiPriority w:val="20"/>
    <w:qFormat/>
    <w:rsid w:val="005C1086"/>
    <w:rPr>
      <w:i/>
      <w:iCs/>
    </w:rPr>
  </w:style>
  <w:style w:type="paragraph" w:styleId="Prrafodelista">
    <w:name w:val="List Paragraph"/>
    <w:basedOn w:val="Normal"/>
    <w:uiPriority w:val="1"/>
    <w:qFormat/>
    <w:rsid w:val="005C1086"/>
    <w:pPr>
      <w:ind w:left="720"/>
      <w:contextualSpacing/>
    </w:pPr>
  </w:style>
  <w:style w:type="paragraph" w:styleId="NormalWeb">
    <w:name w:val="Normal (Web)"/>
    <w:basedOn w:val="Normal"/>
    <w:uiPriority w:val="99"/>
    <w:unhideWhenUsed/>
    <w:rsid w:val="005C10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5C1086"/>
    <w:pPr>
      <w:spacing w:after="0" w:line="240" w:lineRule="auto"/>
    </w:pPr>
    <w:rPr>
      <w:sz w:val="20"/>
      <w:szCs w:val="20"/>
    </w:rPr>
  </w:style>
  <w:style w:type="character" w:customStyle="1" w:styleId="TextonotapieCar">
    <w:name w:val="Texto nota pie Car"/>
    <w:basedOn w:val="Fuentedeprrafopredeter"/>
    <w:link w:val="Textonotapie"/>
    <w:uiPriority w:val="99"/>
    <w:rsid w:val="005C1086"/>
    <w:rPr>
      <w:sz w:val="20"/>
      <w:szCs w:val="20"/>
    </w:rPr>
  </w:style>
  <w:style w:type="character" w:styleId="Refdenotaalpie">
    <w:name w:val="footnote reference"/>
    <w:basedOn w:val="Fuentedeprrafopredeter"/>
    <w:uiPriority w:val="99"/>
    <w:semiHidden/>
    <w:unhideWhenUsed/>
    <w:rsid w:val="005C1086"/>
    <w:rPr>
      <w:vertAlign w:val="superscript"/>
    </w:rPr>
  </w:style>
  <w:style w:type="character" w:styleId="Textoennegrita">
    <w:name w:val="Strong"/>
    <w:basedOn w:val="Fuentedeprrafopredeter"/>
    <w:uiPriority w:val="22"/>
    <w:qFormat/>
    <w:rsid w:val="005C1086"/>
    <w:rPr>
      <w:b/>
      <w:bCs/>
    </w:rPr>
  </w:style>
  <w:style w:type="paragraph" w:styleId="Encabezado">
    <w:name w:val="header"/>
    <w:basedOn w:val="Normal"/>
    <w:link w:val="EncabezadoCar"/>
    <w:uiPriority w:val="99"/>
    <w:unhideWhenUsed/>
    <w:rsid w:val="005C10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1086"/>
  </w:style>
  <w:style w:type="paragraph" w:styleId="Piedepgina">
    <w:name w:val="footer"/>
    <w:basedOn w:val="Normal"/>
    <w:link w:val="PiedepginaCar"/>
    <w:uiPriority w:val="99"/>
    <w:unhideWhenUsed/>
    <w:rsid w:val="005C10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1086"/>
  </w:style>
  <w:style w:type="character" w:customStyle="1" w:styleId="Ttulo1Car">
    <w:name w:val="Título 1 Car"/>
    <w:basedOn w:val="Fuentedeprrafopredeter"/>
    <w:link w:val="Ttulo1"/>
    <w:uiPriority w:val="9"/>
    <w:rsid w:val="005C1086"/>
    <w:rPr>
      <w:rFonts w:ascii="Calibri Light" w:eastAsia="Times New Roman" w:hAnsi="Calibri Light" w:cs="Times New Roman"/>
      <w:color w:val="2E74B5"/>
      <w:sz w:val="32"/>
      <w:szCs w:val="32"/>
    </w:rPr>
  </w:style>
  <w:style w:type="paragraph" w:customStyle="1" w:styleId="tipo-a">
    <w:name w:val="tipo-a"/>
    <w:basedOn w:val="Normal"/>
    <w:rsid w:val="005C10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ipervnculovisitado1">
    <w:name w:val="Hipervínculo visitado1"/>
    <w:basedOn w:val="Fuentedeprrafopredeter"/>
    <w:uiPriority w:val="99"/>
    <w:semiHidden/>
    <w:unhideWhenUsed/>
    <w:rsid w:val="005C1086"/>
    <w:rPr>
      <w:color w:val="954F72"/>
      <w:u w:val="single"/>
    </w:rPr>
  </w:style>
  <w:style w:type="character" w:customStyle="1" w:styleId="Puesto1">
    <w:name w:val="Puesto1"/>
    <w:basedOn w:val="Fuentedeprrafopredeter"/>
    <w:rsid w:val="005C1086"/>
  </w:style>
  <w:style w:type="character" w:customStyle="1" w:styleId="shortdesc">
    <w:name w:val="short_desc"/>
    <w:basedOn w:val="Fuentedeprrafopredeter"/>
    <w:rsid w:val="005C1086"/>
  </w:style>
  <w:style w:type="table" w:styleId="Tablaconcuadrcula">
    <w:name w:val="Table Grid"/>
    <w:basedOn w:val="Tablanormal"/>
    <w:uiPriority w:val="59"/>
    <w:rsid w:val="005C10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C10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C1086"/>
    <w:rPr>
      <w:sz w:val="20"/>
      <w:szCs w:val="20"/>
    </w:rPr>
  </w:style>
  <w:style w:type="character" w:styleId="Refdenotaalfinal">
    <w:name w:val="endnote reference"/>
    <w:basedOn w:val="Fuentedeprrafopredeter"/>
    <w:uiPriority w:val="99"/>
    <w:semiHidden/>
    <w:unhideWhenUsed/>
    <w:rsid w:val="005C1086"/>
    <w:rPr>
      <w:vertAlign w:val="superscript"/>
    </w:rPr>
  </w:style>
  <w:style w:type="character" w:customStyle="1" w:styleId="Mencinsinresolver1">
    <w:name w:val="Mención sin resolver1"/>
    <w:basedOn w:val="Fuentedeprrafopredeter"/>
    <w:uiPriority w:val="99"/>
    <w:semiHidden/>
    <w:unhideWhenUsed/>
    <w:rsid w:val="005C1086"/>
    <w:rPr>
      <w:color w:val="605E5C"/>
      <w:shd w:val="clear" w:color="auto" w:fill="E1DFDD"/>
    </w:rPr>
  </w:style>
  <w:style w:type="character" w:customStyle="1" w:styleId="Mencinsinresolver2">
    <w:name w:val="Mención sin resolver2"/>
    <w:basedOn w:val="Fuentedeprrafopredeter"/>
    <w:uiPriority w:val="99"/>
    <w:semiHidden/>
    <w:unhideWhenUsed/>
    <w:rsid w:val="005C1086"/>
    <w:rPr>
      <w:color w:val="605E5C"/>
      <w:shd w:val="clear" w:color="auto" w:fill="E1DFDD"/>
    </w:rPr>
  </w:style>
  <w:style w:type="character" w:customStyle="1" w:styleId="apple-converted-space">
    <w:name w:val="apple-converted-space"/>
    <w:basedOn w:val="Fuentedeprrafopredeter"/>
    <w:rsid w:val="005C1086"/>
  </w:style>
  <w:style w:type="character" w:customStyle="1" w:styleId="Ttulo2Car">
    <w:name w:val="Título 2 Car"/>
    <w:basedOn w:val="Fuentedeprrafopredeter"/>
    <w:link w:val="Ttulo2"/>
    <w:uiPriority w:val="9"/>
    <w:rsid w:val="005C1086"/>
    <w:rPr>
      <w:rFonts w:ascii="Calibri Light" w:eastAsia="Times New Roman" w:hAnsi="Calibri Light" w:cs="Times New Roman"/>
      <w:color w:val="2E74B5"/>
      <w:sz w:val="26"/>
      <w:szCs w:val="26"/>
    </w:rPr>
  </w:style>
  <w:style w:type="table" w:customStyle="1" w:styleId="Tablaconcuadrcula31">
    <w:name w:val="Tabla con cuadrícula31"/>
    <w:basedOn w:val="Tablanormal"/>
    <w:next w:val="Tablaconcuadrcula"/>
    <w:uiPriority w:val="59"/>
    <w:rsid w:val="005C1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C1086"/>
    <w:rPr>
      <w:color w:val="605E5C"/>
      <w:shd w:val="clear" w:color="auto" w:fill="E1DFDD"/>
    </w:rPr>
  </w:style>
  <w:style w:type="character" w:customStyle="1" w:styleId="Ttulo1Car1">
    <w:name w:val="Título 1 Car1"/>
    <w:basedOn w:val="Fuentedeprrafopredeter"/>
    <w:link w:val="Ttulo1"/>
    <w:uiPriority w:val="9"/>
    <w:rsid w:val="005C1086"/>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5C1086"/>
    <w:rPr>
      <w:color w:val="954F72" w:themeColor="followedHyperlink"/>
      <w:u w:val="single"/>
    </w:rPr>
  </w:style>
  <w:style w:type="character" w:customStyle="1" w:styleId="Ttulo2Car1">
    <w:name w:val="Título 2 Car1"/>
    <w:basedOn w:val="Fuentedeprrafopredeter"/>
    <w:link w:val="Ttulo2"/>
    <w:uiPriority w:val="9"/>
    <w:semiHidden/>
    <w:rsid w:val="005C10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p.mx/insp-cei/guia-evaluacion-aspectos-etico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MOYAHO - BERNAL</dc:creator>
  <cp:keywords/>
  <dc:description/>
  <cp:lastModifiedBy>MARIA DE LOS ANGELES MOYAHO - BERNAL</cp:lastModifiedBy>
  <cp:revision>1</cp:revision>
  <dcterms:created xsi:type="dcterms:W3CDTF">2026-02-05T19:32:00Z</dcterms:created>
  <dcterms:modified xsi:type="dcterms:W3CDTF">2026-02-05T19:33:00Z</dcterms:modified>
</cp:coreProperties>
</file>